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Bdr>
          <w:top w:val="single" w:sz="4" w:space="1" w:color="auto"/>
          <w:left w:val="single" w:sz="4" w:space="4" w:color="auto"/>
          <w:bottom w:val="single" w:sz="4" w:space="1" w:color="auto"/>
          <w:right w:val="single" w:sz="4" w:space="4" w:color="auto"/>
        </w:pBdr>
        <w:spacing w:before="240" w:after="240"/>
        <w:ind w:left="0" w:firstLine="0"/>
        <w:jc w:val="center"/>
        <w:rPr>
          <w:rFonts w:eastAsia="Times New Roman" w:cs="Calibri"/>
          <w:b/>
          <w:smallCaps/>
          <w:sz w:val="36"/>
          <w:szCs w:val="36"/>
          <w:lang w:eastAsia="fr-FR"/>
        </w:rPr>
      </w:pPr>
      <w:r>
        <w:rPr>
          <w:rFonts w:eastAsia="Times New Roman" w:cs="Calibri"/>
          <w:b/>
          <w:smallCaps/>
          <w:sz w:val="36"/>
          <w:szCs w:val="36"/>
          <w:lang w:eastAsia="fr-FR"/>
        </w:rPr>
        <w:t>Vade-mecum relatif à la procédure de remboursement des frais de déplacement et d’hébergement des participants aux formations CTA</w:t>
      </w:r>
    </w:p>
    <w:p>
      <w:pPr>
        <w:numPr>
          <w:ilvl w:val="0"/>
          <w:numId w:val="5"/>
        </w:numPr>
        <w:spacing w:before="240" w:after="240" w:line="276" w:lineRule="auto"/>
        <w:ind w:left="425" w:hanging="425"/>
        <w:jc w:val="left"/>
        <w:rPr>
          <w:rFonts w:eastAsia="Times New Roman" w:cs="Calibri"/>
          <w:b/>
          <w:sz w:val="32"/>
          <w:szCs w:val="32"/>
          <w:u w:val="single"/>
          <w:lang w:eastAsia="fr-FR"/>
        </w:rPr>
      </w:pPr>
      <w:r>
        <w:rPr>
          <w:rFonts w:eastAsia="Times New Roman" w:cs="Calibri"/>
          <w:b/>
          <w:sz w:val="32"/>
          <w:szCs w:val="32"/>
          <w:u w:val="single"/>
          <w:lang w:eastAsia="fr-FR"/>
        </w:rPr>
        <w:t>Introduction</w:t>
      </w:r>
    </w:p>
    <w:p>
      <w:pPr>
        <w:spacing w:line="276" w:lineRule="auto"/>
        <w:ind w:left="0" w:firstLine="0"/>
        <w:rPr>
          <w:rFonts w:eastAsia="Times New Roman" w:cs="Calibri"/>
          <w:sz w:val="20"/>
          <w:szCs w:val="20"/>
          <w:lang w:eastAsia="fr-FR"/>
        </w:rPr>
      </w:pPr>
      <w:r>
        <w:rPr>
          <w:rFonts w:eastAsia="Times New Roman" w:cs="Calibri"/>
          <w:sz w:val="20"/>
          <w:szCs w:val="20"/>
          <w:lang w:eastAsia="fr-FR"/>
        </w:rPr>
        <w:t>Dans le cadre des formations organisées en CTA, les frais de déplacement et/ou d’hébergement des participants sont pris en charge, tout au moins en partie, par l’administration de la Fédération Wallonie-Bruxelles.</w:t>
      </w:r>
    </w:p>
    <w:p>
      <w:pPr>
        <w:spacing w:line="276" w:lineRule="auto"/>
        <w:ind w:left="0" w:firstLine="0"/>
        <w:rPr>
          <w:rFonts w:eastAsia="Times New Roman" w:cs="Calibri"/>
          <w:sz w:val="20"/>
          <w:szCs w:val="20"/>
          <w:lang w:eastAsia="fr-FR"/>
        </w:rPr>
      </w:pPr>
      <w:r>
        <w:rPr>
          <w:rFonts w:eastAsia="Times New Roman" w:cs="Calibri"/>
          <w:sz w:val="20"/>
          <w:szCs w:val="20"/>
          <w:lang w:eastAsia="fr-FR"/>
        </w:rPr>
        <w:t xml:space="preserve">Avant de décrire les procédures de gestion et de contrôle des dossiers de demande de remboursement, voici un rappel des publics visés par cette procédure. </w:t>
      </w:r>
    </w:p>
    <w:p>
      <w:pPr>
        <w:numPr>
          <w:ilvl w:val="0"/>
          <w:numId w:val="5"/>
        </w:numPr>
        <w:spacing w:before="240" w:after="240" w:line="276" w:lineRule="auto"/>
        <w:ind w:left="425" w:hanging="425"/>
        <w:jc w:val="left"/>
        <w:rPr>
          <w:rFonts w:eastAsia="Times New Roman" w:cs="Calibri"/>
          <w:b/>
          <w:sz w:val="32"/>
          <w:szCs w:val="32"/>
          <w:u w:val="single"/>
          <w:lang w:eastAsia="fr-FR"/>
        </w:rPr>
      </w:pPr>
      <w:r>
        <w:rPr>
          <w:rFonts w:eastAsia="Times New Roman" w:cs="Calibri"/>
          <w:b/>
          <w:sz w:val="32"/>
          <w:szCs w:val="32"/>
          <w:u w:val="single"/>
          <w:lang w:eastAsia="fr-FR"/>
        </w:rPr>
        <w:t>Publics concernés par le remboursement des frais de déplacement et d’hébergement</w:t>
      </w:r>
    </w:p>
    <w:p>
      <w:pPr>
        <w:spacing w:line="276" w:lineRule="auto"/>
        <w:ind w:left="0" w:firstLine="0"/>
        <w:rPr>
          <w:rFonts w:eastAsia="Times New Roman" w:cs="Calibri"/>
          <w:sz w:val="20"/>
          <w:szCs w:val="20"/>
          <w:lang w:val="fr-FR" w:eastAsia="fr-FR"/>
        </w:rPr>
      </w:pPr>
      <w:r>
        <w:rPr>
          <w:rFonts w:eastAsia="Times New Roman" w:cs="Calibri"/>
          <w:sz w:val="20"/>
          <w:szCs w:val="20"/>
          <w:lang w:val="fr-FR" w:eastAsia="fr-FR"/>
        </w:rPr>
        <w:t>Seuls les élèves et enseignants issus de l’enseignement obligatoire peuvent prétendre à l’introduction de demandes de remboursement, à condition que ceux-ci soient issus :</w:t>
      </w:r>
    </w:p>
    <w:p>
      <w:pPr>
        <w:numPr>
          <w:ilvl w:val="1"/>
          <w:numId w:val="2"/>
        </w:numPr>
        <w:tabs>
          <w:tab w:val="num" w:pos="851"/>
        </w:tabs>
        <w:spacing w:after="0" w:line="276" w:lineRule="auto"/>
        <w:ind w:left="851" w:hanging="357"/>
        <w:jc w:val="left"/>
        <w:rPr>
          <w:rFonts w:eastAsia="Times New Roman" w:cs="Calibri"/>
          <w:sz w:val="20"/>
          <w:szCs w:val="20"/>
          <w:lang w:eastAsia="fr-FR"/>
        </w:rPr>
      </w:pPr>
      <w:r>
        <w:rPr>
          <w:rFonts w:eastAsia="Times New Roman" w:cs="Calibri"/>
          <w:sz w:val="20"/>
          <w:szCs w:val="20"/>
          <w:lang w:eastAsia="fr-FR"/>
        </w:rPr>
        <w:t>de la 4</w:t>
      </w:r>
      <w:r>
        <w:rPr>
          <w:rFonts w:eastAsia="Times New Roman" w:cs="Calibri"/>
          <w:sz w:val="20"/>
          <w:szCs w:val="20"/>
          <w:vertAlign w:val="superscript"/>
          <w:lang w:eastAsia="fr-FR"/>
        </w:rPr>
        <w:t>e</w:t>
      </w:r>
      <w:r>
        <w:rPr>
          <w:rFonts w:eastAsia="Times New Roman" w:cs="Calibri"/>
          <w:sz w:val="20"/>
          <w:szCs w:val="20"/>
          <w:lang w:eastAsia="fr-FR"/>
        </w:rPr>
        <w:t xml:space="preserve"> année de l’enseignement secondaire organisée dans le régime de la CPU</w:t>
      </w:r>
    </w:p>
    <w:p>
      <w:pPr>
        <w:numPr>
          <w:ilvl w:val="1"/>
          <w:numId w:val="2"/>
        </w:numPr>
        <w:tabs>
          <w:tab w:val="num" w:pos="851"/>
        </w:tabs>
        <w:spacing w:after="0" w:line="276" w:lineRule="auto"/>
        <w:ind w:left="851" w:hanging="357"/>
        <w:jc w:val="left"/>
        <w:rPr>
          <w:rFonts w:eastAsia="Times New Roman" w:cs="Calibri"/>
          <w:sz w:val="20"/>
          <w:szCs w:val="20"/>
          <w:lang w:eastAsia="fr-FR"/>
        </w:rPr>
      </w:pPr>
      <w:r>
        <w:rPr>
          <w:rFonts w:eastAsia="Times New Roman" w:cs="Calibri"/>
          <w:sz w:val="20"/>
          <w:szCs w:val="20"/>
          <w:lang w:eastAsia="fr-FR"/>
        </w:rPr>
        <w:t>des 3</w:t>
      </w:r>
      <w:r>
        <w:rPr>
          <w:rFonts w:eastAsia="Times New Roman" w:cs="Calibri"/>
          <w:sz w:val="20"/>
          <w:szCs w:val="20"/>
          <w:vertAlign w:val="superscript"/>
          <w:lang w:eastAsia="fr-FR"/>
        </w:rPr>
        <w:t>e</w:t>
      </w:r>
      <w:r>
        <w:rPr>
          <w:rFonts w:eastAsia="Times New Roman" w:cs="Calibri"/>
          <w:sz w:val="20"/>
          <w:szCs w:val="20"/>
          <w:lang w:eastAsia="fr-FR"/>
        </w:rPr>
        <w:t xml:space="preserve"> et 4</w:t>
      </w:r>
      <w:r>
        <w:rPr>
          <w:rFonts w:eastAsia="Times New Roman" w:cs="Calibri"/>
          <w:sz w:val="20"/>
          <w:szCs w:val="20"/>
          <w:vertAlign w:val="superscript"/>
          <w:lang w:eastAsia="fr-FR"/>
        </w:rPr>
        <w:t>e</w:t>
      </w:r>
      <w:r>
        <w:rPr>
          <w:rFonts w:eastAsia="Times New Roman" w:cs="Calibri"/>
          <w:sz w:val="20"/>
          <w:szCs w:val="20"/>
          <w:lang w:eastAsia="fr-FR"/>
        </w:rPr>
        <w:t xml:space="preserve"> degrés des options techniques de qualification et professionnelles de l’enseignement secondaire ordinaire de plein exercice et en alternance</w:t>
      </w:r>
    </w:p>
    <w:p>
      <w:pPr>
        <w:numPr>
          <w:ilvl w:val="1"/>
          <w:numId w:val="2"/>
        </w:numPr>
        <w:tabs>
          <w:tab w:val="num" w:pos="851"/>
        </w:tabs>
        <w:spacing w:after="0" w:line="276" w:lineRule="auto"/>
        <w:ind w:left="851" w:hanging="357"/>
        <w:jc w:val="left"/>
        <w:rPr>
          <w:rFonts w:eastAsia="Times New Roman" w:cs="Calibri"/>
          <w:sz w:val="20"/>
          <w:szCs w:val="20"/>
          <w:lang w:eastAsia="fr-FR"/>
        </w:rPr>
      </w:pPr>
      <w:r>
        <w:rPr>
          <w:rFonts w:eastAsia="Times New Roman" w:cs="Calibri"/>
          <w:sz w:val="20"/>
          <w:szCs w:val="20"/>
          <w:lang w:eastAsia="fr-FR"/>
        </w:rPr>
        <w:t>du 3</w:t>
      </w:r>
      <w:r>
        <w:rPr>
          <w:rFonts w:eastAsia="Times New Roman" w:cs="Calibri"/>
          <w:sz w:val="20"/>
          <w:szCs w:val="20"/>
          <w:vertAlign w:val="superscript"/>
          <w:lang w:eastAsia="fr-FR"/>
        </w:rPr>
        <w:t>e</w:t>
      </w:r>
      <w:r>
        <w:rPr>
          <w:rFonts w:eastAsia="Times New Roman" w:cs="Calibri"/>
          <w:sz w:val="20"/>
          <w:szCs w:val="20"/>
          <w:lang w:eastAsia="fr-FR"/>
        </w:rPr>
        <w:t xml:space="preserve"> degré des options techniques de qualification et professionnelles de l’enseignement secondaire spécialisé de forme 4 de plein exercice et en alternance</w:t>
      </w:r>
    </w:p>
    <w:p>
      <w:pPr>
        <w:numPr>
          <w:ilvl w:val="1"/>
          <w:numId w:val="2"/>
        </w:numPr>
        <w:tabs>
          <w:tab w:val="num" w:pos="851"/>
        </w:tabs>
        <w:spacing w:after="0" w:line="276" w:lineRule="auto"/>
        <w:ind w:left="851" w:hanging="357"/>
        <w:jc w:val="left"/>
        <w:rPr>
          <w:rFonts w:eastAsia="Times New Roman" w:cs="Calibri"/>
          <w:sz w:val="20"/>
          <w:szCs w:val="20"/>
          <w:lang w:eastAsia="fr-FR"/>
        </w:rPr>
      </w:pPr>
      <w:r>
        <w:rPr>
          <w:rFonts w:eastAsia="Times New Roman" w:cs="Calibri"/>
          <w:sz w:val="20"/>
          <w:szCs w:val="20"/>
          <w:lang w:eastAsia="fr-FR"/>
        </w:rPr>
        <w:t>de la 3</w:t>
      </w:r>
      <w:r>
        <w:rPr>
          <w:rFonts w:eastAsia="Times New Roman" w:cs="Calibri"/>
          <w:sz w:val="20"/>
          <w:szCs w:val="20"/>
          <w:vertAlign w:val="superscript"/>
          <w:lang w:eastAsia="fr-FR"/>
        </w:rPr>
        <w:t>e</w:t>
      </w:r>
      <w:r>
        <w:rPr>
          <w:rFonts w:eastAsia="Times New Roman" w:cs="Calibri"/>
          <w:sz w:val="20"/>
          <w:szCs w:val="20"/>
          <w:lang w:eastAsia="fr-FR"/>
        </w:rPr>
        <w:t xml:space="preserve"> phase de l’enseignement secondaire spécialisé de forme 3 de plein exercice et en alternance</w:t>
      </w:r>
    </w:p>
    <w:p>
      <w:pPr>
        <w:numPr>
          <w:ilvl w:val="1"/>
          <w:numId w:val="2"/>
        </w:numPr>
        <w:tabs>
          <w:tab w:val="num" w:pos="851"/>
        </w:tabs>
        <w:spacing w:after="0" w:line="276" w:lineRule="auto"/>
        <w:ind w:left="851"/>
        <w:jc w:val="left"/>
        <w:rPr>
          <w:rFonts w:eastAsia="Times New Roman" w:cs="Calibri"/>
          <w:sz w:val="20"/>
          <w:szCs w:val="20"/>
          <w:lang w:eastAsia="fr-FR"/>
        </w:rPr>
      </w:pPr>
      <w:r>
        <w:rPr>
          <w:rFonts w:eastAsia="Times New Roman" w:cs="Calibri"/>
          <w:sz w:val="20"/>
          <w:szCs w:val="20"/>
          <w:lang w:eastAsia="fr-FR"/>
        </w:rPr>
        <w:t>du 3</w:t>
      </w:r>
      <w:r>
        <w:rPr>
          <w:rFonts w:eastAsia="Times New Roman" w:cs="Calibri"/>
          <w:sz w:val="20"/>
          <w:szCs w:val="20"/>
          <w:vertAlign w:val="superscript"/>
          <w:lang w:eastAsia="fr-FR"/>
        </w:rPr>
        <w:t>e</w:t>
      </w:r>
      <w:r>
        <w:rPr>
          <w:rFonts w:eastAsia="Times New Roman" w:cs="Calibri"/>
          <w:sz w:val="20"/>
          <w:szCs w:val="20"/>
          <w:lang w:eastAsia="fr-FR"/>
        </w:rPr>
        <w:t xml:space="preserve"> degré de l’enseignement technique de la section de transition de l’enseignement secondaire ordinaire</w:t>
      </w:r>
    </w:p>
    <w:p>
      <w:pPr>
        <w:spacing w:line="276" w:lineRule="auto"/>
        <w:ind w:left="0" w:firstLine="0"/>
        <w:rPr>
          <w:rFonts w:eastAsia="Times New Roman" w:cs="Calibri"/>
          <w:sz w:val="20"/>
          <w:szCs w:val="20"/>
          <w:lang w:val="fr-FR" w:eastAsia="fr-FR"/>
        </w:rPr>
      </w:pPr>
      <w:r>
        <w:rPr>
          <w:rFonts w:eastAsia="Times New Roman" w:cs="Calibri"/>
          <w:sz w:val="20"/>
          <w:szCs w:val="20"/>
          <w:lang w:val="fr-FR" w:eastAsia="fr-FR"/>
        </w:rPr>
        <w:t>Les frais de déplacements encourus par les autres publics ne sont pas pris en charge par la Fédération Wallonie-Bruxelles.</w:t>
      </w:r>
    </w:p>
    <w:p>
      <w:pPr>
        <w:numPr>
          <w:ilvl w:val="0"/>
          <w:numId w:val="5"/>
        </w:numPr>
        <w:spacing w:before="240" w:after="240" w:line="276" w:lineRule="auto"/>
        <w:ind w:left="425" w:hanging="425"/>
        <w:jc w:val="left"/>
        <w:rPr>
          <w:rFonts w:eastAsia="Times New Roman" w:cs="Calibri"/>
          <w:b/>
          <w:sz w:val="32"/>
          <w:szCs w:val="32"/>
          <w:u w:val="single"/>
          <w:lang w:eastAsia="fr-FR"/>
        </w:rPr>
      </w:pPr>
      <w:r>
        <w:rPr>
          <w:rFonts w:eastAsia="Times New Roman" w:cs="Calibri"/>
          <w:b/>
          <w:sz w:val="32"/>
          <w:szCs w:val="32"/>
          <w:u w:val="single"/>
          <w:lang w:eastAsia="fr-FR"/>
        </w:rPr>
        <w:t>Textes réglementaires</w:t>
      </w:r>
    </w:p>
    <w:p>
      <w:pPr>
        <w:spacing w:line="276" w:lineRule="auto"/>
        <w:ind w:left="0" w:firstLine="0"/>
        <w:jc w:val="left"/>
        <w:rPr>
          <w:rFonts w:eastAsia="Times New Roman" w:cs="Calibri"/>
          <w:sz w:val="20"/>
          <w:szCs w:val="20"/>
          <w:lang w:eastAsia="fr-FR"/>
        </w:rPr>
      </w:pPr>
      <w:r>
        <w:rPr>
          <w:rFonts w:eastAsia="Times New Roman" w:cs="Calibri"/>
          <w:sz w:val="20"/>
          <w:szCs w:val="20"/>
          <w:lang w:eastAsia="fr-FR"/>
        </w:rPr>
        <w:t>Les informations contenues dans le présent vade-mecum sont issues des textes réglementaires suivants :</w:t>
      </w:r>
    </w:p>
    <w:p>
      <w:pPr>
        <w:numPr>
          <w:ilvl w:val="1"/>
          <w:numId w:val="2"/>
        </w:numPr>
        <w:tabs>
          <w:tab w:val="num" w:pos="851"/>
        </w:tabs>
        <w:spacing w:after="0" w:line="276" w:lineRule="auto"/>
        <w:ind w:left="851" w:hanging="357"/>
        <w:jc w:val="left"/>
        <w:rPr>
          <w:rFonts w:eastAsia="Times New Roman" w:cs="Calibri"/>
          <w:sz w:val="20"/>
          <w:szCs w:val="20"/>
          <w:lang w:eastAsia="fr-FR"/>
        </w:rPr>
      </w:pPr>
      <w:r>
        <w:rPr>
          <w:rFonts w:eastAsia="Times New Roman" w:cs="Calibri"/>
          <w:sz w:val="20"/>
          <w:szCs w:val="20"/>
          <w:lang w:eastAsia="fr-FR"/>
        </w:rPr>
        <w:t xml:space="preserve">Accord de coopération conclu le 20 mars 2014 entre </w:t>
      </w:r>
      <w:smartTag w:uri="urn:schemas-microsoft-com:office:smarttags" w:element="PersonName">
        <w:smartTagPr>
          <w:attr w:name="ProductID" w:val="la R￩gion"/>
        </w:smartTagPr>
        <w:r>
          <w:rPr>
            <w:rFonts w:eastAsia="Times New Roman" w:cs="Calibri"/>
            <w:sz w:val="20"/>
            <w:szCs w:val="20"/>
            <w:lang w:eastAsia="fr-FR"/>
          </w:rPr>
          <w:t>la Région</w:t>
        </w:r>
      </w:smartTag>
      <w:r>
        <w:rPr>
          <w:rFonts w:eastAsia="Times New Roman" w:cs="Calibri"/>
          <w:sz w:val="20"/>
          <w:szCs w:val="20"/>
          <w:lang w:eastAsia="fr-FR"/>
        </w:rPr>
        <w:t xml:space="preserve"> wallonne et </w:t>
      </w:r>
      <w:smartTag w:uri="urn:schemas-microsoft-com:office:smarttags" w:element="PersonName">
        <w:smartTagPr>
          <w:attr w:name="ProductID" w:val="la F￩d￩ration Wallonie-Bruxelles"/>
        </w:smartTagPr>
        <w:smartTag w:uri="urn:schemas-microsoft-com:office:smarttags" w:element="PersonName">
          <w:smartTagPr>
            <w:attr w:name="ProductID" w:val="la F￩d￩ration"/>
          </w:smartTagPr>
          <w:r>
            <w:rPr>
              <w:rFonts w:eastAsia="Times New Roman" w:cs="Calibri"/>
              <w:sz w:val="20"/>
              <w:szCs w:val="20"/>
              <w:lang w:eastAsia="fr-FR"/>
            </w:rPr>
            <w:t>la Fédération</w:t>
          </w:r>
        </w:smartTag>
        <w:r>
          <w:rPr>
            <w:rFonts w:eastAsia="Times New Roman" w:cs="Calibri"/>
            <w:sz w:val="20"/>
            <w:szCs w:val="20"/>
            <w:lang w:eastAsia="fr-FR"/>
          </w:rPr>
          <w:t xml:space="preserve"> Wallonie-Bruxelles</w:t>
        </w:r>
      </w:smartTag>
      <w:r>
        <w:rPr>
          <w:rFonts w:eastAsia="Times New Roman" w:cs="Calibri"/>
          <w:sz w:val="20"/>
          <w:szCs w:val="20"/>
          <w:lang w:eastAsia="fr-FR"/>
        </w:rPr>
        <w:t xml:space="preserve"> relatif à l’équipement mis à disposition dans le cadre de la refondation de l’enseignement qualifiant et à la collaboration entre CTA et CDC</w:t>
      </w:r>
    </w:p>
    <w:p>
      <w:pPr>
        <w:numPr>
          <w:ilvl w:val="1"/>
          <w:numId w:val="2"/>
        </w:numPr>
        <w:tabs>
          <w:tab w:val="num" w:pos="851"/>
        </w:tabs>
        <w:spacing w:after="0" w:line="276" w:lineRule="auto"/>
        <w:ind w:left="851" w:hanging="357"/>
        <w:jc w:val="left"/>
        <w:rPr>
          <w:rFonts w:eastAsia="Times New Roman" w:cs="Calibri"/>
          <w:sz w:val="20"/>
          <w:szCs w:val="20"/>
          <w:lang w:eastAsia="fr-FR"/>
        </w:rPr>
      </w:pPr>
      <w:r>
        <w:rPr>
          <w:rFonts w:eastAsia="Times New Roman" w:cs="Calibri"/>
          <w:sz w:val="20"/>
          <w:szCs w:val="20"/>
          <w:lang w:eastAsia="fr-FR"/>
        </w:rPr>
        <w:t>Accord de coopération conclu le 22 juin 2016 entre la Région de Bruxelles-Capitale, la Commission communautaire française et la Communauté française relatif à l’équipement mis à disposition dans le cadre de la refondation de l’enseignement qualifiant et à la collaboration entre les centres de technologies avancées et les centres de référence professionnelle</w:t>
      </w:r>
    </w:p>
    <w:p>
      <w:pPr>
        <w:numPr>
          <w:ilvl w:val="1"/>
          <w:numId w:val="2"/>
        </w:numPr>
        <w:tabs>
          <w:tab w:val="num" w:pos="851"/>
        </w:tabs>
        <w:spacing w:after="0" w:line="276" w:lineRule="auto"/>
        <w:ind w:left="851"/>
        <w:jc w:val="left"/>
        <w:rPr>
          <w:rFonts w:eastAsia="Times New Roman" w:cs="Calibri"/>
          <w:sz w:val="20"/>
          <w:szCs w:val="20"/>
          <w:lang w:eastAsia="fr-FR"/>
        </w:rPr>
      </w:pPr>
      <w:r>
        <w:rPr>
          <w:rFonts w:eastAsia="Times New Roman" w:cs="Calibri"/>
          <w:sz w:val="20"/>
          <w:szCs w:val="20"/>
          <w:lang w:eastAsia="fr-FR"/>
        </w:rPr>
        <w:t>Décret du 11 avril 2014 garantissant l'équipement pédagogique de l'enseignement qualifiant et fixant l’organisation des CTA</w:t>
      </w:r>
    </w:p>
    <w:p>
      <w:pPr>
        <w:spacing w:after="0"/>
        <w:ind w:left="0" w:firstLine="0"/>
        <w:jc w:val="left"/>
        <w:rPr>
          <w:rFonts w:eastAsia="Times New Roman" w:cs="Calibri"/>
          <w:b/>
          <w:sz w:val="32"/>
          <w:szCs w:val="32"/>
          <w:u w:val="single"/>
          <w:lang w:eastAsia="fr-FR"/>
        </w:rPr>
      </w:pPr>
      <w:r>
        <w:rPr>
          <w:rFonts w:eastAsia="Times New Roman" w:cs="Calibri"/>
          <w:b/>
          <w:sz w:val="32"/>
          <w:szCs w:val="32"/>
          <w:u w:val="single"/>
          <w:lang w:eastAsia="fr-FR"/>
        </w:rPr>
        <w:br w:type="page"/>
      </w:r>
    </w:p>
    <w:p>
      <w:pPr>
        <w:numPr>
          <w:ilvl w:val="0"/>
          <w:numId w:val="5"/>
        </w:numPr>
        <w:spacing w:before="240" w:after="240" w:line="276" w:lineRule="auto"/>
        <w:ind w:left="425" w:hanging="425"/>
        <w:jc w:val="left"/>
        <w:rPr>
          <w:rFonts w:eastAsia="Times New Roman" w:cs="Calibri"/>
          <w:b/>
          <w:sz w:val="32"/>
          <w:szCs w:val="32"/>
          <w:u w:val="single"/>
          <w:lang w:eastAsia="fr-FR"/>
        </w:rPr>
      </w:pPr>
      <w:r>
        <w:rPr>
          <w:rFonts w:eastAsia="Times New Roman" w:cs="Calibri"/>
          <w:b/>
          <w:sz w:val="32"/>
          <w:szCs w:val="32"/>
          <w:u w:val="single"/>
          <w:lang w:eastAsia="fr-FR"/>
        </w:rPr>
        <w:t>Critères d’application pour la gestion des frais de déplacements et d’hébergement</w:t>
      </w:r>
    </w:p>
    <w:p>
      <w:pPr>
        <w:spacing w:line="276" w:lineRule="auto"/>
        <w:ind w:left="0" w:firstLine="0"/>
        <w:rPr>
          <w:rFonts w:eastAsia="Times New Roman" w:cs="Calibri"/>
          <w:sz w:val="20"/>
          <w:szCs w:val="20"/>
          <w:lang w:eastAsia="fr-FR"/>
        </w:rPr>
      </w:pPr>
      <w:r>
        <w:rPr>
          <w:rFonts w:eastAsia="Times New Roman" w:cs="Calibri"/>
          <w:sz w:val="20"/>
          <w:szCs w:val="20"/>
          <w:lang w:eastAsia="fr-FR"/>
        </w:rPr>
        <w:t>Afin d’assurer le traitement optimal des demandes de remboursement des frais de déplacement et d’hébergement, il convient de prendre en considération lors de la vérification des dossiers les critères suivants :</w:t>
      </w:r>
    </w:p>
    <w:p>
      <w:pPr>
        <w:numPr>
          <w:ilvl w:val="1"/>
          <w:numId w:val="3"/>
        </w:numPr>
        <w:spacing w:before="120" w:after="0" w:line="276" w:lineRule="auto"/>
        <w:ind w:left="567" w:hanging="567"/>
        <w:jc w:val="left"/>
        <w:rPr>
          <w:rFonts w:eastAsia="Times New Roman" w:cs="Calibri"/>
          <w:b/>
          <w:i/>
          <w:sz w:val="28"/>
          <w:szCs w:val="28"/>
          <w:lang w:val="fr-FR" w:eastAsia="fr-FR"/>
        </w:rPr>
      </w:pPr>
      <w:r>
        <w:rPr>
          <w:rFonts w:eastAsia="Times New Roman" w:cs="Calibri"/>
          <w:b/>
          <w:i/>
          <w:sz w:val="28"/>
          <w:szCs w:val="28"/>
          <w:lang w:val="fr-FR" w:eastAsia="fr-FR"/>
        </w:rPr>
        <w:t>Coûts liés aux frais de déplacement</w:t>
      </w:r>
    </w:p>
    <w:p>
      <w:pPr>
        <w:autoSpaceDE w:val="0"/>
        <w:autoSpaceDN w:val="0"/>
        <w:adjustRightInd w:val="0"/>
        <w:spacing w:line="276" w:lineRule="auto"/>
        <w:ind w:left="0" w:firstLine="0"/>
        <w:rPr>
          <w:rFonts w:eastAsia="Times New Roman" w:cs="Calibri"/>
          <w:sz w:val="20"/>
          <w:szCs w:val="20"/>
          <w:lang w:val="fr-FR" w:eastAsia="fr-FR"/>
        </w:rPr>
      </w:pPr>
      <w:r>
        <w:rPr>
          <w:rFonts w:eastAsia="Times New Roman" w:cs="Calibri"/>
          <w:sz w:val="20"/>
          <w:szCs w:val="20"/>
          <w:lang w:val="fr-FR" w:eastAsia="fr-FR"/>
        </w:rPr>
        <w:t xml:space="preserve">Les frais de déplacement sont remboursés par </w:t>
      </w:r>
      <w:smartTag w:uri="urn:schemas-microsoft-com:office:smarttags" w:element="PersonName">
        <w:smartTagPr>
          <w:attr w:name="ProductID" w:val="la F￩d￩ration Wallonie-Bruxelles"/>
        </w:smartTagPr>
        <w:smartTag w:uri="urn:schemas-microsoft-com:office:smarttags" w:element="PersonName">
          <w:smartTagPr>
            <w:attr w:name="ProductID" w:val="la F￩d￩ration"/>
          </w:smartTagPr>
          <w:r>
            <w:rPr>
              <w:rFonts w:eastAsia="Times New Roman" w:cs="Calibri"/>
              <w:sz w:val="20"/>
              <w:szCs w:val="20"/>
              <w:lang w:val="fr-FR" w:eastAsia="fr-FR"/>
            </w:rPr>
            <w:t>la Fédération</w:t>
          </w:r>
        </w:smartTag>
        <w:r>
          <w:rPr>
            <w:rFonts w:eastAsia="Times New Roman" w:cs="Calibri"/>
            <w:sz w:val="20"/>
            <w:szCs w:val="20"/>
            <w:lang w:val="fr-FR" w:eastAsia="fr-FR"/>
          </w:rPr>
          <w:t xml:space="preserve"> Wallonie-Bruxelles</w:t>
        </w:r>
      </w:smartTag>
      <w:r>
        <w:rPr>
          <w:rFonts w:eastAsia="Times New Roman" w:cs="Calibri"/>
          <w:sz w:val="20"/>
          <w:szCs w:val="20"/>
          <w:lang w:val="fr-FR" w:eastAsia="fr-FR"/>
        </w:rPr>
        <w:t xml:space="preserve"> à l'établissement qui fréquente le CTA </w:t>
      </w:r>
      <w:r>
        <w:rPr>
          <w:rFonts w:eastAsia="Times New Roman" w:cs="Calibri"/>
          <w:b/>
          <w:i/>
          <w:sz w:val="20"/>
          <w:szCs w:val="20"/>
          <w:u w:val="single"/>
          <w:lang w:val="fr-FR" w:eastAsia="fr-FR"/>
        </w:rPr>
        <w:t>sur base des frais réels</w:t>
      </w:r>
      <w:r>
        <w:rPr>
          <w:rFonts w:eastAsia="Times New Roman" w:cs="Calibri"/>
          <w:sz w:val="20"/>
          <w:szCs w:val="20"/>
          <w:lang w:val="fr-FR" w:eastAsia="fr-FR"/>
        </w:rPr>
        <w:t xml:space="preserve">. </w:t>
      </w:r>
    </w:p>
    <w:p>
      <w:pPr>
        <w:autoSpaceDE w:val="0"/>
        <w:autoSpaceDN w:val="0"/>
        <w:adjustRightInd w:val="0"/>
        <w:spacing w:line="276" w:lineRule="auto"/>
        <w:ind w:left="0" w:firstLine="0"/>
        <w:rPr>
          <w:rFonts w:eastAsia="Times New Roman" w:cs="Calibri"/>
          <w:sz w:val="20"/>
          <w:szCs w:val="20"/>
          <w:lang w:val="fr-FR" w:eastAsia="fr-FR"/>
        </w:rPr>
      </w:pPr>
      <w:r>
        <w:rPr>
          <w:rFonts w:eastAsia="Times New Roman" w:cs="Calibri"/>
          <w:sz w:val="20"/>
          <w:szCs w:val="20"/>
          <w:lang w:val="fr-FR" w:eastAsia="fr-FR"/>
        </w:rPr>
        <w:t xml:space="preserve">Ces frais seront pris en charge si </w:t>
      </w:r>
      <w:r>
        <w:rPr>
          <w:rFonts w:eastAsia="Times New Roman" w:cs="Calibri"/>
          <w:b/>
          <w:i/>
          <w:sz w:val="20"/>
          <w:szCs w:val="20"/>
          <w:u w:val="single"/>
          <w:lang w:val="fr-FR" w:eastAsia="fr-FR"/>
        </w:rPr>
        <w:t>un et un seul des cas de figure</w:t>
      </w:r>
      <w:r>
        <w:rPr>
          <w:rFonts w:eastAsia="Times New Roman" w:cs="Calibri"/>
          <w:sz w:val="20"/>
          <w:szCs w:val="20"/>
          <w:lang w:val="fr-FR" w:eastAsia="fr-FR"/>
        </w:rPr>
        <w:t xml:space="preserve"> suivants est rencontré :</w:t>
      </w:r>
    </w:p>
    <w:p>
      <w:pPr>
        <w:numPr>
          <w:ilvl w:val="1"/>
          <w:numId w:val="2"/>
        </w:numPr>
        <w:tabs>
          <w:tab w:val="num" w:pos="851"/>
        </w:tabs>
        <w:spacing w:after="0" w:line="276" w:lineRule="auto"/>
        <w:ind w:left="851" w:hanging="357"/>
        <w:jc w:val="left"/>
        <w:rPr>
          <w:rFonts w:eastAsia="Times New Roman" w:cs="Calibri"/>
          <w:sz w:val="20"/>
          <w:szCs w:val="20"/>
          <w:lang w:eastAsia="fr-FR"/>
        </w:rPr>
      </w:pPr>
      <w:r>
        <w:rPr>
          <w:rFonts w:eastAsia="Times New Roman" w:cs="Calibri"/>
          <w:sz w:val="20"/>
          <w:szCs w:val="20"/>
          <w:lang w:eastAsia="fr-FR"/>
        </w:rPr>
        <w:t xml:space="preserve">des frais de transport en commun (lignes de Go </w:t>
      </w:r>
      <w:proofErr w:type="spellStart"/>
      <w:r>
        <w:rPr>
          <w:rFonts w:eastAsia="Times New Roman" w:cs="Calibri"/>
          <w:sz w:val="20"/>
          <w:szCs w:val="20"/>
          <w:lang w:eastAsia="fr-FR"/>
        </w:rPr>
        <w:t>Pass</w:t>
      </w:r>
      <w:proofErr w:type="spellEnd"/>
      <w:r>
        <w:rPr>
          <w:rFonts w:eastAsia="Times New Roman" w:cs="Calibri"/>
          <w:sz w:val="20"/>
          <w:szCs w:val="20"/>
          <w:lang w:eastAsia="fr-FR"/>
        </w:rPr>
        <w:t>, tickets, etc.)</w:t>
      </w:r>
    </w:p>
    <w:p>
      <w:pPr>
        <w:numPr>
          <w:ilvl w:val="1"/>
          <w:numId w:val="2"/>
        </w:numPr>
        <w:tabs>
          <w:tab w:val="num" w:pos="851"/>
        </w:tabs>
        <w:spacing w:after="0" w:line="276" w:lineRule="auto"/>
        <w:ind w:left="851" w:hanging="357"/>
        <w:jc w:val="left"/>
        <w:rPr>
          <w:rFonts w:eastAsia="Times New Roman" w:cs="Calibri"/>
          <w:sz w:val="20"/>
          <w:szCs w:val="20"/>
          <w:lang w:eastAsia="fr-FR"/>
        </w:rPr>
      </w:pPr>
      <w:r>
        <w:rPr>
          <w:rFonts w:eastAsia="Times New Roman" w:cs="Calibri"/>
          <w:sz w:val="20"/>
          <w:szCs w:val="20"/>
          <w:lang w:eastAsia="fr-FR"/>
        </w:rPr>
        <w:t>des frais de location d'un car ou d’une voiture ou d’un minibus. Dans ces cas, le choix du prestataire de service devra être motivé (consultation de minimum 3 fournisseurs, obtention de devis et explication du choix).</w:t>
      </w:r>
    </w:p>
    <w:p>
      <w:pPr>
        <w:numPr>
          <w:ilvl w:val="1"/>
          <w:numId w:val="2"/>
        </w:numPr>
        <w:tabs>
          <w:tab w:val="num" w:pos="851"/>
        </w:tabs>
        <w:spacing w:after="0" w:line="276" w:lineRule="auto"/>
        <w:ind w:left="851" w:hanging="357"/>
        <w:jc w:val="left"/>
        <w:rPr>
          <w:rFonts w:eastAsia="Times New Roman" w:cs="Calibri"/>
          <w:sz w:val="20"/>
          <w:szCs w:val="20"/>
          <w:lang w:eastAsia="fr-FR"/>
        </w:rPr>
      </w:pPr>
      <w:r>
        <w:rPr>
          <w:rFonts w:eastAsia="Times New Roman" w:cs="Calibri"/>
          <w:sz w:val="20"/>
          <w:szCs w:val="20"/>
          <w:lang w:eastAsia="fr-FR"/>
        </w:rPr>
        <w:t>des frais liés à l'utilisation du car de l'école (au taux de 0,85 €/km sur base de la distance entre l'école et le CTA)</w:t>
      </w:r>
    </w:p>
    <w:p>
      <w:pPr>
        <w:numPr>
          <w:ilvl w:val="1"/>
          <w:numId w:val="2"/>
        </w:numPr>
        <w:tabs>
          <w:tab w:val="num" w:pos="851"/>
        </w:tabs>
        <w:spacing w:after="0" w:line="276" w:lineRule="auto"/>
        <w:ind w:left="851" w:hanging="357"/>
        <w:jc w:val="left"/>
        <w:rPr>
          <w:rFonts w:eastAsia="Times New Roman" w:cs="Calibri"/>
          <w:sz w:val="20"/>
          <w:szCs w:val="20"/>
          <w:lang w:eastAsia="fr-FR"/>
        </w:rPr>
      </w:pPr>
      <w:r>
        <w:rPr>
          <w:rFonts w:eastAsia="Times New Roman" w:cs="Calibri"/>
          <w:sz w:val="20"/>
          <w:szCs w:val="20"/>
          <w:lang w:eastAsia="fr-FR"/>
        </w:rPr>
        <w:t>des frais de voiture (au taux de 0,3241 €/km sur base de la distance la plus courte entre soit le domicile soit l’école et le CTA) si et seulement si :</w:t>
      </w:r>
    </w:p>
    <w:p>
      <w:pPr>
        <w:numPr>
          <w:ilvl w:val="1"/>
          <w:numId w:val="4"/>
        </w:numPr>
        <w:autoSpaceDE w:val="0"/>
        <w:autoSpaceDN w:val="0"/>
        <w:adjustRightInd w:val="0"/>
        <w:spacing w:after="0" w:line="276" w:lineRule="auto"/>
        <w:jc w:val="left"/>
        <w:rPr>
          <w:rFonts w:eastAsia="Times New Roman" w:cs="Calibri"/>
          <w:sz w:val="20"/>
          <w:szCs w:val="20"/>
          <w:lang w:val="fr-FR" w:eastAsia="fr-FR"/>
        </w:rPr>
      </w:pPr>
      <w:r>
        <w:rPr>
          <w:rFonts w:eastAsia="Times New Roman" w:cs="Calibri"/>
          <w:sz w:val="20"/>
          <w:szCs w:val="20"/>
          <w:lang w:val="fr-FR" w:eastAsia="fr-FR"/>
        </w:rPr>
        <w:t>l'enseignant prend sa voiture pour conduire ses élèves en formation</w:t>
      </w:r>
    </w:p>
    <w:p>
      <w:pPr>
        <w:numPr>
          <w:ilvl w:val="1"/>
          <w:numId w:val="4"/>
        </w:numPr>
        <w:autoSpaceDE w:val="0"/>
        <w:autoSpaceDN w:val="0"/>
        <w:adjustRightInd w:val="0"/>
        <w:spacing w:after="240" w:line="276" w:lineRule="auto"/>
        <w:jc w:val="left"/>
        <w:rPr>
          <w:rFonts w:eastAsia="Times New Roman" w:cs="Calibri"/>
          <w:sz w:val="20"/>
          <w:szCs w:val="20"/>
          <w:lang w:val="fr-FR" w:eastAsia="fr-FR"/>
        </w:rPr>
      </w:pPr>
      <w:r>
        <w:rPr>
          <w:rFonts w:eastAsia="Times New Roman" w:cs="Calibri"/>
          <w:sz w:val="20"/>
          <w:szCs w:val="20"/>
          <w:lang w:val="fr-FR" w:eastAsia="fr-FR"/>
        </w:rPr>
        <w:t>l'enseignant se rend à une formation pour enseignants</w:t>
      </w:r>
    </w:p>
    <w:p>
      <w:pPr>
        <w:autoSpaceDE w:val="0"/>
        <w:autoSpaceDN w:val="0"/>
        <w:adjustRightInd w:val="0"/>
        <w:spacing w:line="276" w:lineRule="auto"/>
        <w:ind w:left="0" w:firstLine="0"/>
        <w:rPr>
          <w:rFonts w:eastAsia="Times New Roman" w:cs="Calibri"/>
          <w:sz w:val="20"/>
          <w:szCs w:val="20"/>
          <w:lang w:val="fr-FR" w:eastAsia="fr-FR"/>
        </w:rPr>
      </w:pPr>
      <w:r>
        <w:rPr>
          <w:rFonts w:eastAsia="Times New Roman" w:cs="Calibri"/>
          <w:sz w:val="20"/>
          <w:szCs w:val="20"/>
          <w:lang w:val="fr-FR" w:eastAsia="fr-FR"/>
        </w:rPr>
        <w:t xml:space="preserve">Si des solutions de </w:t>
      </w:r>
      <w:r>
        <w:rPr>
          <w:rFonts w:eastAsia="Times New Roman" w:cs="Calibri"/>
          <w:b/>
          <w:sz w:val="20"/>
          <w:szCs w:val="20"/>
          <w:u w:val="single"/>
          <w:lang w:val="fr-FR" w:eastAsia="fr-FR"/>
        </w:rPr>
        <w:t>transport en commun</w:t>
      </w:r>
      <w:r>
        <w:rPr>
          <w:rFonts w:eastAsia="Times New Roman" w:cs="Calibri"/>
          <w:sz w:val="20"/>
          <w:szCs w:val="20"/>
          <w:lang w:val="fr-FR" w:eastAsia="fr-FR"/>
        </w:rPr>
        <w:t xml:space="preserve"> ou de </w:t>
      </w:r>
      <w:r>
        <w:rPr>
          <w:rFonts w:eastAsia="Times New Roman" w:cs="Calibri"/>
          <w:b/>
          <w:sz w:val="20"/>
          <w:szCs w:val="20"/>
          <w:u w:val="single"/>
          <w:lang w:val="fr-FR" w:eastAsia="fr-FR"/>
        </w:rPr>
        <w:t>covoiturage</w:t>
      </w:r>
      <w:r>
        <w:rPr>
          <w:rFonts w:eastAsia="Times New Roman" w:cs="Calibri"/>
          <w:sz w:val="20"/>
          <w:szCs w:val="20"/>
          <w:lang w:val="fr-FR" w:eastAsia="fr-FR"/>
        </w:rPr>
        <w:t xml:space="preserve"> existent, celles-ci sont </w:t>
      </w:r>
      <w:r>
        <w:rPr>
          <w:rFonts w:eastAsia="Times New Roman" w:cs="Calibri"/>
          <w:b/>
          <w:sz w:val="20"/>
          <w:szCs w:val="20"/>
          <w:u w:val="single"/>
          <w:lang w:val="fr-FR" w:eastAsia="fr-FR"/>
        </w:rPr>
        <w:t>à privilégier impérativement</w:t>
      </w:r>
      <w:r>
        <w:rPr>
          <w:rFonts w:eastAsia="Times New Roman" w:cs="Calibri"/>
          <w:sz w:val="20"/>
          <w:szCs w:val="20"/>
          <w:lang w:val="fr-FR" w:eastAsia="fr-FR"/>
        </w:rPr>
        <w:t>. Dans le cas contraire, quel que soit le moyen de déplacement choisi, il convient de privilégier la solution la plus économique en fonction du nombre de participants et de la distance à parcourir.</w:t>
      </w:r>
    </w:p>
    <w:p>
      <w:pPr>
        <w:autoSpaceDE w:val="0"/>
        <w:autoSpaceDN w:val="0"/>
        <w:adjustRightInd w:val="0"/>
        <w:spacing w:line="276" w:lineRule="auto"/>
        <w:ind w:left="0" w:firstLine="0"/>
        <w:rPr>
          <w:rFonts w:eastAsia="Times New Roman" w:cs="Calibri"/>
          <w:sz w:val="20"/>
          <w:szCs w:val="20"/>
          <w:lang w:val="fr-FR" w:eastAsia="fr-FR"/>
        </w:rPr>
      </w:pPr>
      <w:r>
        <w:rPr>
          <w:rFonts w:eastAsia="Times New Roman" w:cs="Calibri"/>
          <w:sz w:val="20"/>
          <w:szCs w:val="20"/>
          <w:lang w:val="fr-FR" w:eastAsia="fr-FR"/>
        </w:rPr>
        <w:t xml:space="preserve">Dans le cas où un déplacement nécessiterait l’utilisation de </w:t>
      </w:r>
      <w:r>
        <w:rPr>
          <w:rFonts w:eastAsia="Times New Roman" w:cs="Calibri"/>
          <w:b/>
          <w:sz w:val="20"/>
          <w:szCs w:val="20"/>
          <w:lang w:val="fr-FR" w:eastAsia="fr-FR"/>
        </w:rPr>
        <w:t>plusieurs moyens de transports simultanés</w:t>
      </w:r>
      <w:r>
        <w:rPr>
          <w:rFonts w:eastAsia="Times New Roman" w:cs="Calibri"/>
          <w:sz w:val="20"/>
          <w:szCs w:val="20"/>
          <w:lang w:val="fr-FR" w:eastAsia="fr-FR"/>
        </w:rPr>
        <w:t xml:space="preserve">, une </w:t>
      </w:r>
      <w:r>
        <w:rPr>
          <w:rFonts w:eastAsia="Times New Roman" w:cs="Calibri"/>
          <w:b/>
          <w:sz w:val="20"/>
          <w:szCs w:val="20"/>
          <w:lang w:val="fr-FR" w:eastAsia="fr-FR"/>
        </w:rPr>
        <w:t>autorisation préalable</w:t>
      </w:r>
      <w:r>
        <w:rPr>
          <w:rFonts w:eastAsia="Times New Roman" w:cs="Calibri"/>
          <w:sz w:val="20"/>
          <w:szCs w:val="20"/>
          <w:lang w:val="fr-FR" w:eastAsia="fr-FR"/>
        </w:rPr>
        <w:t xml:space="preserve"> doit être délivrée par l’administration. Si celle-ci n’est pas jointe au dossier de demande de remboursement, il ne sera procédé qu’au remboursement du frais le moins élevé.</w:t>
      </w:r>
    </w:p>
    <w:p>
      <w:pPr>
        <w:autoSpaceDE w:val="0"/>
        <w:autoSpaceDN w:val="0"/>
        <w:adjustRightInd w:val="0"/>
        <w:spacing w:line="276" w:lineRule="auto"/>
        <w:ind w:left="0" w:firstLine="0"/>
        <w:rPr>
          <w:rFonts w:eastAsia="Times New Roman" w:cs="Calibri"/>
          <w:b/>
          <w:sz w:val="20"/>
          <w:szCs w:val="20"/>
          <w:u w:val="single"/>
          <w:lang w:val="fr-FR" w:eastAsia="fr-FR"/>
        </w:rPr>
      </w:pPr>
      <w:r>
        <w:rPr>
          <w:rFonts w:eastAsia="Times New Roman" w:cs="Calibri"/>
          <w:b/>
          <w:sz w:val="20"/>
          <w:szCs w:val="20"/>
          <w:u w:val="single"/>
          <w:lang w:val="fr-FR" w:eastAsia="fr-FR"/>
        </w:rPr>
        <w:t xml:space="preserve">Attention : </w:t>
      </w:r>
    </w:p>
    <w:p>
      <w:pPr>
        <w:autoSpaceDE w:val="0"/>
        <w:autoSpaceDN w:val="0"/>
        <w:adjustRightInd w:val="0"/>
        <w:spacing w:after="0" w:line="276" w:lineRule="auto"/>
        <w:ind w:left="0" w:firstLine="0"/>
        <w:rPr>
          <w:rFonts w:eastAsia="Times New Roman" w:cs="Calibri"/>
          <w:sz w:val="20"/>
          <w:szCs w:val="20"/>
          <w:lang w:val="fr-FR" w:eastAsia="fr-FR"/>
        </w:rPr>
      </w:pPr>
      <w:r>
        <w:rPr>
          <w:rFonts w:eastAsia="Times New Roman" w:cs="Calibri"/>
          <w:sz w:val="20"/>
          <w:szCs w:val="20"/>
          <w:lang w:val="fr-FR" w:eastAsia="fr-FR"/>
        </w:rPr>
        <w:t xml:space="preserve">Lors d’une </w:t>
      </w:r>
      <w:r>
        <w:rPr>
          <w:rFonts w:eastAsia="Times New Roman" w:cs="Calibri"/>
          <w:b/>
          <w:sz w:val="20"/>
          <w:szCs w:val="20"/>
          <w:lang w:val="fr-FR" w:eastAsia="fr-FR"/>
        </w:rPr>
        <w:t>formation organisée à destination des enseignants</w:t>
      </w:r>
      <w:r>
        <w:rPr>
          <w:rFonts w:eastAsia="Times New Roman" w:cs="Calibri"/>
          <w:sz w:val="20"/>
          <w:szCs w:val="20"/>
          <w:lang w:val="fr-FR" w:eastAsia="fr-FR"/>
        </w:rPr>
        <w:t> :</w:t>
      </w:r>
    </w:p>
    <w:p>
      <w:pPr>
        <w:numPr>
          <w:ilvl w:val="1"/>
          <w:numId w:val="2"/>
        </w:numPr>
        <w:tabs>
          <w:tab w:val="num" w:pos="851"/>
        </w:tabs>
        <w:spacing w:after="0" w:line="276" w:lineRule="auto"/>
        <w:ind w:left="851" w:hanging="357"/>
        <w:jc w:val="left"/>
        <w:rPr>
          <w:rFonts w:eastAsia="Times New Roman" w:cs="Calibri"/>
          <w:sz w:val="20"/>
          <w:szCs w:val="20"/>
          <w:lang w:eastAsia="fr-FR"/>
        </w:rPr>
      </w:pPr>
      <w:r>
        <w:rPr>
          <w:rFonts w:eastAsia="Times New Roman" w:cs="Calibri"/>
          <w:sz w:val="20"/>
          <w:szCs w:val="20"/>
          <w:lang w:eastAsia="fr-FR"/>
        </w:rPr>
        <w:t xml:space="preserve">seule la distance la plus courte (soit entre l’école d’origine et le CTA soit entre le domicile et le CTA) sera remboursée dans le cadre d’une demande de remboursement pour un déplacement en voiture (site référence pour le calcul : </w:t>
      </w:r>
      <w:r>
        <w:rPr>
          <w:rFonts w:eastAsia="Times New Roman" w:cs="Calibri"/>
          <w:b/>
          <w:sz w:val="20"/>
          <w:szCs w:val="20"/>
          <w:lang w:eastAsia="fr-FR"/>
        </w:rPr>
        <w:t>viamichelin.be</w:t>
      </w:r>
      <w:r>
        <w:rPr>
          <w:rFonts w:eastAsia="Times New Roman" w:cs="Calibri"/>
          <w:sz w:val="20"/>
          <w:szCs w:val="20"/>
          <w:lang w:eastAsia="fr-FR"/>
        </w:rPr>
        <w:t>) ;</w:t>
      </w:r>
    </w:p>
    <w:p>
      <w:pPr>
        <w:numPr>
          <w:ilvl w:val="1"/>
          <w:numId w:val="2"/>
        </w:numPr>
        <w:tabs>
          <w:tab w:val="num" w:pos="851"/>
        </w:tabs>
        <w:spacing w:after="0" w:line="276" w:lineRule="auto"/>
        <w:ind w:left="851" w:hanging="357"/>
        <w:jc w:val="left"/>
        <w:rPr>
          <w:rFonts w:eastAsia="Times New Roman" w:cs="Calibri"/>
          <w:sz w:val="20"/>
          <w:szCs w:val="20"/>
          <w:lang w:eastAsia="fr-FR"/>
        </w:rPr>
      </w:pPr>
      <w:r>
        <w:rPr>
          <w:rFonts w:eastAsia="Times New Roman" w:cs="Calibri"/>
          <w:sz w:val="20"/>
          <w:szCs w:val="20"/>
          <w:lang w:eastAsia="fr-FR"/>
        </w:rPr>
        <w:t>il convient d’encourager les enseignants d’un même établissement à pratiquer le covoiturage ;</w:t>
      </w:r>
    </w:p>
    <w:p>
      <w:pPr>
        <w:numPr>
          <w:ilvl w:val="1"/>
          <w:numId w:val="2"/>
        </w:numPr>
        <w:tabs>
          <w:tab w:val="num" w:pos="851"/>
        </w:tabs>
        <w:spacing w:after="0" w:line="276" w:lineRule="auto"/>
        <w:ind w:left="851"/>
        <w:jc w:val="left"/>
        <w:rPr>
          <w:rFonts w:eastAsia="Times New Roman" w:cs="Calibri"/>
          <w:sz w:val="20"/>
          <w:szCs w:val="20"/>
          <w:lang w:eastAsia="fr-FR"/>
        </w:rPr>
      </w:pPr>
      <w:r>
        <w:rPr>
          <w:rFonts w:eastAsia="Times New Roman" w:cs="Calibri"/>
          <w:sz w:val="20"/>
          <w:szCs w:val="20"/>
          <w:lang w:eastAsia="fr-FR"/>
        </w:rPr>
        <w:t xml:space="preserve">dans le cas de formations organisées par l’un des trois opérateurs de formation continue (IFC – FCC – FORCAR), les demandes de remboursement de frais de déplacement ne sont pas prises en charge par la Fédération Wallonie-Bruxelles et doivent être </w:t>
      </w:r>
      <w:r>
        <w:rPr>
          <w:rFonts w:eastAsia="Times New Roman" w:cs="Calibri"/>
          <w:b/>
          <w:sz w:val="20"/>
          <w:szCs w:val="20"/>
          <w:lang w:eastAsia="fr-FR"/>
        </w:rPr>
        <w:t>introduites auprès de ces organismes</w:t>
      </w:r>
      <w:r>
        <w:rPr>
          <w:rFonts w:eastAsia="Times New Roman" w:cs="Calibri"/>
          <w:sz w:val="20"/>
          <w:szCs w:val="20"/>
          <w:lang w:eastAsia="fr-FR"/>
        </w:rPr>
        <w:t>.</w:t>
      </w:r>
    </w:p>
    <w:p>
      <w:pPr>
        <w:numPr>
          <w:ilvl w:val="1"/>
          <w:numId w:val="3"/>
        </w:numPr>
        <w:spacing w:before="120" w:after="0" w:line="276" w:lineRule="auto"/>
        <w:ind w:left="567" w:hanging="567"/>
        <w:jc w:val="left"/>
        <w:rPr>
          <w:rFonts w:eastAsia="Times New Roman" w:cs="Calibri"/>
          <w:b/>
          <w:i/>
          <w:sz w:val="28"/>
          <w:szCs w:val="28"/>
          <w:lang w:val="fr-FR" w:eastAsia="fr-FR"/>
        </w:rPr>
      </w:pPr>
      <w:r>
        <w:rPr>
          <w:rFonts w:eastAsia="Times New Roman" w:cs="Calibri"/>
          <w:b/>
          <w:i/>
          <w:sz w:val="28"/>
          <w:szCs w:val="28"/>
          <w:lang w:val="fr-FR" w:eastAsia="fr-FR"/>
        </w:rPr>
        <w:t>Coûts liés aux frais d'hébergement</w:t>
      </w:r>
    </w:p>
    <w:p>
      <w:pPr>
        <w:autoSpaceDE w:val="0"/>
        <w:autoSpaceDN w:val="0"/>
        <w:adjustRightInd w:val="0"/>
        <w:spacing w:line="276" w:lineRule="auto"/>
        <w:ind w:left="0" w:firstLine="0"/>
        <w:rPr>
          <w:rFonts w:eastAsia="Times New Roman" w:cs="Calibri"/>
          <w:sz w:val="20"/>
          <w:szCs w:val="20"/>
          <w:lang w:val="fr-FR" w:eastAsia="fr-FR"/>
        </w:rPr>
      </w:pPr>
      <w:r>
        <w:rPr>
          <w:rFonts w:eastAsia="Times New Roman" w:cs="Calibri"/>
          <w:sz w:val="20"/>
          <w:szCs w:val="20"/>
          <w:lang w:val="fr-FR" w:eastAsia="fr-FR"/>
        </w:rPr>
        <w:t xml:space="preserve">Les frais d'hébergement seront remboursés par </w:t>
      </w:r>
      <w:smartTag w:uri="urn:schemas-microsoft-com:office:smarttags" w:element="PersonName">
        <w:smartTagPr>
          <w:attr w:name="ProductID" w:val="la F￩d￩ration Wallonie-Bruxelles"/>
        </w:smartTagPr>
        <w:smartTag w:uri="urn:schemas-microsoft-com:office:smarttags" w:element="PersonName">
          <w:smartTagPr>
            <w:attr w:name="ProductID" w:val="la F￩d￩ration"/>
          </w:smartTagPr>
          <w:r>
            <w:rPr>
              <w:rFonts w:eastAsia="Times New Roman" w:cs="Calibri"/>
              <w:sz w:val="20"/>
              <w:szCs w:val="20"/>
              <w:lang w:val="fr-FR" w:eastAsia="fr-FR"/>
            </w:rPr>
            <w:t>la Fédération</w:t>
          </w:r>
        </w:smartTag>
        <w:r>
          <w:rPr>
            <w:rFonts w:eastAsia="Times New Roman" w:cs="Calibri"/>
            <w:sz w:val="20"/>
            <w:szCs w:val="20"/>
            <w:lang w:val="fr-FR" w:eastAsia="fr-FR"/>
          </w:rPr>
          <w:t xml:space="preserve"> Wallonie-Bruxelles</w:t>
        </w:r>
      </w:smartTag>
      <w:r>
        <w:rPr>
          <w:rFonts w:eastAsia="Times New Roman" w:cs="Calibri"/>
          <w:sz w:val="20"/>
          <w:szCs w:val="20"/>
          <w:lang w:val="fr-FR" w:eastAsia="fr-FR"/>
        </w:rPr>
        <w:t xml:space="preserve"> à l'opérateur-utilisateur qui fréquente le CTA à concurrence de 25 € maximum par élève et par nuit si et seulement si :</w:t>
      </w:r>
    </w:p>
    <w:p>
      <w:pPr>
        <w:numPr>
          <w:ilvl w:val="1"/>
          <w:numId w:val="2"/>
        </w:numPr>
        <w:tabs>
          <w:tab w:val="num" w:pos="851"/>
        </w:tabs>
        <w:spacing w:after="0" w:line="276" w:lineRule="auto"/>
        <w:ind w:left="850" w:hanging="357"/>
        <w:jc w:val="left"/>
        <w:rPr>
          <w:rFonts w:eastAsia="Times New Roman" w:cs="Calibri"/>
          <w:sz w:val="20"/>
          <w:szCs w:val="20"/>
          <w:lang w:eastAsia="fr-FR"/>
        </w:rPr>
      </w:pPr>
      <w:r>
        <w:rPr>
          <w:rFonts w:eastAsia="Times New Roman" w:cs="Calibri"/>
          <w:sz w:val="20"/>
          <w:szCs w:val="20"/>
          <w:lang w:eastAsia="fr-FR"/>
        </w:rPr>
        <w:t xml:space="preserve">la formation a une durée d'au moins </w:t>
      </w:r>
      <w:r>
        <w:rPr>
          <w:rFonts w:eastAsia="Times New Roman" w:cs="Calibri"/>
          <w:b/>
          <w:sz w:val="20"/>
          <w:szCs w:val="20"/>
          <w:lang w:eastAsia="fr-FR"/>
        </w:rPr>
        <w:t>deux jours consécutifs</w:t>
      </w:r>
      <w:r>
        <w:rPr>
          <w:rFonts w:eastAsia="Times New Roman" w:cs="Calibri"/>
          <w:sz w:val="20"/>
          <w:szCs w:val="20"/>
          <w:lang w:eastAsia="fr-FR"/>
        </w:rPr>
        <w:t> ;</w:t>
      </w:r>
    </w:p>
    <w:p>
      <w:pPr>
        <w:numPr>
          <w:ilvl w:val="1"/>
          <w:numId w:val="2"/>
        </w:numPr>
        <w:tabs>
          <w:tab w:val="num" w:pos="851"/>
        </w:tabs>
        <w:spacing w:after="0" w:line="276" w:lineRule="auto"/>
        <w:ind w:left="850" w:hanging="357"/>
        <w:jc w:val="left"/>
        <w:rPr>
          <w:rFonts w:eastAsia="Times New Roman" w:cs="Calibri"/>
          <w:b/>
          <w:sz w:val="20"/>
          <w:szCs w:val="20"/>
          <w:u w:val="single"/>
          <w:lang w:val="fr-FR" w:eastAsia="fr-FR"/>
        </w:rPr>
      </w:pPr>
      <w:r>
        <w:rPr>
          <w:rFonts w:eastAsia="Times New Roman" w:cs="Calibri"/>
          <w:sz w:val="20"/>
          <w:szCs w:val="20"/>
          <w:lang w:eastAsia="fr-FR"/>
        </w:rPr>
        <w:t>la distance à parcourir entre l'établissement scolaire et le CTA est supérieure à 100 km par trajet simple.</w:t>
      </w:r>
      <w:r>
        <w:rPr>
          <w:rFonts w:eastAsia="Times New Roman" w:cs="Calibri"/>
          <w:b/>
          <w:sz w:val="20"/>
          <w:szCs w:val="20"/>
          <w:u w:val="single"/>
          <w:lang w:val="fr-FR" w:eastAsia="fr-FR"/>
        </w:rPr>
        <w:br w:type="page"/>
      </w:r>
    </w:p>
    <w:p>
      <w:pPr>
        <w:autoSpaceDE w:val="0"/>
        <w:autoSpaceDN w:val="0"/>
        <w:adjustRightInd w:val="0"/>
        <w:spacing w:line="276" w:lineRule="auto"/>
        <w:ind w:left="851" w:firstLine="0"/>
        <w:rPr>
          <w:rFonts w:eastAsia="Times New Roman" w:cs="Calibri"/>
          <w:sz w:val="20"/>
          <w:szCs w:val="20"/>
          <w:lang w:val="fr-FR" w:eastAsia="fr-FR"/>
        </w:rPr>
      </w:pPr>
      <w:r>
        <w:rPr>
          <w:rFonts w:eastAsia="Times New Roman" w:cs="Calibri"/>
          <w:b/>
          <w:sz w:val="20"/>
          <w:szCs w:val="20"/>
          <w:u w:val="single"/>
          <w:lang w:val="fr-FR" w:eastAsia="fr-FR"/>
        </w:rPr>
        <w:t>Remarque</w:t>
      </w:r>
      <w:r>
        <w:rPr>
          <w:rFonts w:eastAsia="Times New Roman" w:cs="Calibri"/>
          <w:sz w:val="20"/>
          <w:szCs w:val="20"/>
          <w:lang w:val="fr-FR" w:eastAsia="fr-FR"/>
        </w:rPr>
        <w:t> : Les demandes de prise en charge des frais d’hébergement pour des déplacements situés entre 70 et 100 km par trajet simple pourront cependant être prises en considération sur présentation d’un dossier et pour autant que celui-ci démontre qu’il serait moins onéreux de loger à proximité du CTA plutôt que d’effectuer des trajets répétés.</w:t>
      </w:r>
    </w:p>
    <w:p>
      <w:pPr>
        <w:autoSpaceDE w:val="0"/>
        <w:autoSpaceDN w:val="0"/>
        <w:adjustRightInd w:val="0"/>
        <w:spacing w:after="0" w:line="276" w:lineRule="auto"/>
        <w:ind w:left="0" w:firstLine="0"/>
        <w:rPr>
          <w:rFonts w:eastAsia="Times New Roman" w:cs="Calibri"/>
          <w:sz w:val="20"/>
          <w:szCs w:val="20"/>
          <w:lang w:val="fr-FR" w:eastAsia="fr-FR"/>
        </w:rPr>
      </w:pPr>
      <w:r>
        <w:rPr>
          <w:rFonts w:eastAsia="Times New Roman" w:cs="Calibri"/>
          <w:b/>
          <w:sz w:val="20"/>
          <w:szCs w:val="20"/>
          <w:u w:val="single"/>
          <w:lang w:val="fr-FR" w:eastAsia="fr-FR"/>
        </w:rPr>
        <w:t>Attention</w:t>
      </w:r>
      <w:r>
        <w:rPr>
          <w:rFonts w:eastAsia="Times New Roman" w:cs="Calibri"/>
          <w:sz w:val="20"/>
          <w:szCs w:val="20"/>
          <w:lang w:val="fr-FR" w:eastAsia="fr-FR"/>
        </w:rPr>
        <w:t>, la Fédération Wallonie-Bruxelles ne prend pas en charge les frais liés aux repas.</w:t>
      </w:r>
    </w:p>
    <w:p>
      <w:pPr>
        <w:numPr>
          <w:ilvl w:val="1"/>
          <w:numId w:val="3"/>
        </w:numPr>
        <w:spacing w:before="120" w:after="0" w:line="276" w:lineRule="auto"/>
        <w:ind w:left="567" w:hanging="567"/>
        <w:jc w:val="left"/>
        <w:rPr>
          <w:rFonts w:eastAsia="Times New Roman" w:cs="Calibri"/>
          <w:b/>
          <w:i/>
          <w:sz w:val="28"/>
          <w:szCs w:val="28"/>
          <w:lang w:val="fr-FR" w:eastAsia="fr-FR"/>
        </w:rPr>
      </w:pPr>
      <w:r>
        <w:rPr>
          <w:rFonts w:eastAsia="Times New Roman" w:cs="Calibri"/>
          <w:b/>
          <w:i/>
          <w:sz w:val="28"/>
          <w:szCs w:val="28"/>
          <w:lang w:val="fr-FR" w:eastAsia="fr-FR"/>
        </w:rPr>
        <w:t>Précisions</w:t>
      </w:r>
    </w:p>
    <w:p>
      <w:pPr>
        <w:autoSpaceDE w:val="0"/>
        <w:autoSpaceDN w:val="0"/>
        <w:adjustRightInd w:val="0"/>
        <w:spacing w:line="276" w:lineRule="auto"/>
        <w:ind w:left="0" w:firstLine="0"/>
        <w:rPr>
          <w:rFonts w:eastAsia="Times New Roman" w:cs="Calibri"/>
          <w:sz w:val="20"/>
          <w:szCs w:val="20"/>
          <w:lang w:val="fr-FR" w:eastAsia="fr-FR"/>
        </w:rPr>
      </w:pPr>
      <w:r>
        <w:rPr>
          <w:rFonts w:eastAsia="Times New Roman" w:cs="Calibri"/>
          <w:sz w:val="20"/>
          <w:szCs w:val="20"/>
          <w:lang w:val="fr-FR" w:eastAsia="fr-FR"/>
        </w:rPr>
        <w:t>L’administration ne rembourse pas les frais suivants :</w:t>
      </w:r>
    </w:p>
    <w:p>
      <w:pPr>
        <w:numPr>
          <w:ilvl w:val="1"/>
          <w:numId w:val="2"/>
        </w:numPr>
        <w:tabs>
          <w:tab w:val="num" w:pos="851"/>
        </w:tabs>
        <w:spacing w:after="0" w:line="276" w:lineRule="auto"/>
        <w:ind w:left="851" w:hanging="357"/>
        <w:jc w:val="left"/>
        <w:rPr>
          <w:rFonts w:eastAsia="Times New Roman" w:cs="Calibri"/>
          <w:sz w:val="20"/>
          <w:szCs w:val="20"/>
          <w:lang w:eastAsia="fr-FR"/>
        </w:rPr>
      </w:pPr>
      <w:r>
        <w:rPr>
          <w:rFonts w:eastAsia="Times New Roman" w:cs="Calibri"/>
          <w:sz w:val="20"/>
          <w:szCs w:val="20"/>
          <w:lang w:eastAsia="fr-FR"/>
        </w:rPr>
        <w:t>Un enseignant venant en voiture alors que ses élèves font le trajet en car de l’école ou en transport en commun</w:t>
      </w:r>
    </w:p>
    <w:p>
      <w:pPr>
        <w:numPr>
          <w:ilvl w:val="1"/>
          <w:numId w:val="2"/>
        </w:numPr>
        <w:tabs>
          <w:tab w:val="num" w:pos="851"/>
        </w:tabs>
        <w:spacing w:after="0" w:line="276" w:lineRule="auto"/>
        <w:ind w:left="851" w:hanging="357"/>
        <w:jc w:val="left"/>
        <w:rPr>
          <w:rFonts w:eastAsia="Times New Roman" w:cs="Calibri"/>
          <w:sz w:val="20"/>
          <w:szCs w:val="20"/>
          <w:lang w:eastAsia="fr-FR"/>
        </w:rPr>
      </w:pPr>
      <w:r>
        <w:rPr>
          <w:rFonts w:eastAsia="Times New Roman" w:cs="Calibri"/>
          <w:sz w:val="20"/>
          <w:szCs w:val="20"/>
          <w:lang w:eastAsia="fr-FR"/>
        </w:rPr>
        <w:t>Un élève utilisant sa voiture</w:t>
      </w:r>
    </w:p>
    <w:p>
      <w:pPr>
        <w:numPr>
          <w:ilvl w:val="1"/>
          <w:numId w:val="2"/>
        </w:numPr>
        <w:tabs>
          <w:tab w:val="num" w:pos="851"/>
        </w:tabs>
        <w:spacing w:after="0" w:line="276" w:lineRule="auto"/>
        <w:ind w:left="851" w:hanging="357"/>
        <w:jc w:val="left"/>
        <w:rPr>
          <w:rFonts w:eastAsia="Times New Roman" w:cs="Calibri"/>
          <w:sz w:val="20"/>
          <w:szCs w:val="20"/>
          <w:lang w:eastAsia="fr-FR"/>
        </w:rPr>
      </w:pPr>
      <w:r>
        <w:rPr>
          <w:rFonts w:eastAsia="Times New Roman" w:cs="Calibri"/>
          <w:sz w:val="20"/>
          <w:szCs w:val="20"/>
          <w:lang w:eastAsia="fr-FR"/>
        </w:rPr>
        <w:t>Un enseignant d’un établissement organisant un CTA en son sein et demandant un remboursement entre son domicile et ce CTA</w:t>
      </w:r>
    </w:p>
    <w:p>
      <w:pPr>
        <w:numPr>
          <w:ilvl w:val="1"/>
          <w:numId w:val="2"/>
        </w:numPr>
        <w:tabs>
          <w:tab w:val="num" w:pos="851"/>
        </w:tabs>
        <w:spacing w:after="0" w:line="276" w:lineRule="auto"/>
        <w:ind w:left="850" w:hanging="357"/>
        <w:jc w:val="left"/>
        <w:rPr>
          <w:rFonts w:eastAsia="Times New Roman" w:cs="Calibri"/>
          <w:sz w:val="20"/>
          <w:szCs w:val="20"/>
          <w:lang w:eastAsia="fr-FR"/>
        </w:rPr>
      </w:pPr>
      <w:r>
        <w:rPr>
          <w:rFonts w:eastAsia="Times New Roman" w:cs="Calibri"/>
          <w:sz w:val="20"/>
          <w:szCs w:val="20"/>
          <w:lang w:eastAsia="fr-FR"/>
        </w:rPr>
        <w:t>Un abonnement aux transports en commun</w:t>
      </w:r>
    </w:p>
    <w:p>
      <w:pPr>
        <w:numPr>
          <w:ilvl w:val="1"/>
          <w:numId w:val="2"/>
        </w:numPr>
        <w:tabs>
          <w:tab w:val="num" w:pos="851"/>
        </w:tabs>
        <w:spacing w:after="0" w:line="276" w:lineRule="auto"/>
        <w:ind w:left="850" w:hanging="357"/>
        <w:jc w:val="left"/>
        <w:rPr>
          <w:rFonts w:eastAsia="Times New Roman" w:cs="Calibri"/>
          <w:sz w:val="20"/>
          <w:szCs w:val="20"/>
          <w:lang w:eastAsia="fr-FR"/>
        </w:rPr>
      </w:pPr>
      <w:r>
        <w:rPr>
          <w:rFonts w:eastAsia="Times New Roman" w:cs="Calibri"/>
          <w:sz w:val="20"/>
          <w:szCs w:val="20"/>
          <w:lang w:eastAsia="fr-FR"/>
        </w:rPr>
        <w:t>Les éventuels frais de parking</w:t>
      </w:r>
    </w:p>
    <w:p>
      <w:pPr>
        <w:numPr>
          <w:ilvl w:val="1"/>
          <w:numId w:val="2"/>
        </w:numPr>
        <w:tabs>
          <w:tab w:val="num" w:pos="851"/>
        </w:tabs>
        <w:spacing w:after="0" w:line="276" w:lineRule="auto"/>
        <w:ind w:left="850" w:hanging="357"/>
        <w:jc w:val="left"/>
        <w:rPr>
          <w:rFonts w:eastAsia="Times New Roman" w:cs="Calibri"/>
          <w:sz w:val="20"/>
          <w:szCs w:val="20"/>
          <w:lang w:eastAsia="fr-FR"/>
        </w:rPr>
      </w:pPr>
      <w:r>
        <w:rPr>
          <w:rFonts w:eastAsia="Times New Roman" w:cs="Calibri"/>
          <w:sz w:val="20"/>
          <w:szCs w:val="20"/>
          <w:lang w:eastAsia="fr-FR"/>
        </w:rPr>
        <w:t>Les frais de repas</w:t>
      </w:r>
    </w:p>
    <w:p>
      <w:pPr>
        <w:numPr>
          <w:ilvl w:val="0"/>
          <w:numId w:val="5"/>
        </w:numPr>
        <w:spacing w:before="240" w:after="240" w:line="276" w:lineRule="auto"/>
        <w:ind w:left="425" w:hanging="425"/>
        <w:jc w:val="left"/>
        <w:rPr>
          <w:rFonts w:eastAsia="Times New Roman" w:cs="Calibri"/>
          <w:b/>
          <w:sz w:val="32"/>
          <w:szCs w:val="32"/>
          <w:u w:val="single"/>
          <w:lang w:eastAsia="fr-FR"/>
        </w:rPr>
      </w:pPr>
      <w:r>
        <w:rPr>
          <w:rFonts w:eastAsia="Times New Roman" w:cs="Calibri"/>
          <w:b/>
          <w:sz w:val="32"/>
          <w:szCs w:val="32"/>
          <w:u w:val="single"/>
          <w:lang w:eastAsia="fr-FR"/>
        </w:rPr>
        <w:t>Procédure de remboursement</w:t>
      </w:r>
    </w:p>
    <w:p>
      <w:pPr>
        <w:autoSpaceDE w:val="0"/>
        <w:autoSpaceDN w:val="0"/>
        <w:adjustRightInd w:val="0"/>
        <w:spacing w:after="0" w:line="276" w:lineRule="auto"/>
        <w:ind w:left="0" w:firstLine="0"/>
        <w:rPr>
          <w:rFonts w:eastAsia="Times New Roman" w:cs="Calibri"/>
          <w:sz w:val="20"/>
          <w:szCs w:val="20"/>
          <w:lang w:val="fr-FR" w:eastAsia="fr-FR"/>
        </w:rPr>
      </w:pPr>
      <w:r>
        <w:rPr>
          <w:rFonts w:eastAsia="Times New Roman" w:cs="Calibri"/>
          <w:sz w:val="20"/>
          <w:szCs w:val="20"/>
          <w:lang w:val="fr-FR" w:eastAsia="fr-FR"/>
        </w:rPr>
        <w:t>L’administration se réserve le droit de demander toute information complémentaire nécessaire au traitement de la demande de remboursement. Tout dossier incomplet sera classé sans suite.</w:t>
      </w:r>
    </w:p>
    <w:p>
      <w:pPr>
        <w:autoSpaceDE w:val="0"/>
        <w:autoSpaceDN w:val="0"/>
        <w:adjustRightInd w:val="0"/>
        <w:spacing w:after="0" w:line="276" w:lineRule="auto"/>
        <w:ind w:left="0" w:firstLine="0"/>
        <w:rPr>
          <w:rFonts w:eastAsia="Times New Roman" w:cs="Calibri"/>
          <w:sz w:val="20"/>
          <w:szCs w:val="20"/>
          <w:lang w:val="fr-FR" w:eastAsia="fr-FR"/>
        </w:rPr>
      </w:pPr>
      <w:r>
        <w:rPr>
          <w:rFonts w:eastAsia="Times New Roman" w:cs="Calibri"/>
          <w:sz w:val="20"/>
          <w:szCs w:val="20"/>
          <w:lang w:val="fr-FR" w:eastAsia="fr-FR"/>
        </w:rPr>
        <w:t>Toute demande particulière sera analysée au cas par cas.</w:t>
      </w:r>
    </w:p>
    <w:p>
      <w:pPr>
        <w:numPr>
          <w:ilvl w:val="1"/>
          <w:numId w:val="5"/>
        </w:numPr>
        <w:spacing w:before="120" w:after="0" w:line="276" w:lineRule="auto"/>
        <w:ind w:left="709"/>
        <w:jc w:val="left"/>
        <w:rPr>
          <w:rFonts w:eastAsia="Times New Roman" w:cs="Calibri"/>
          <w:b/>
          <w:i/>
          <w:sz w:val="28"/>
          <w:szCs w:val="28"/>
          <w:lang w:val="fr-FR" w:eastAsia="fr-FR"/>
        </w:rPr>
      </w:pPr>
      <w:r>
        <w:rPr>
          <w:rFonts w:eastAsia="Times New Roman" w:cs="Calibri"/>
          <w:b/>
          <w:i/>
          <w:sz w:val="28"/>
          <w:szCs w:val="28"/>
          <w:lang w:val="fr-FR" w:eastAsia="fr-FR"/>
        </w:rPr>
        <w:t>Composition d’un dossier de demande de remboursement</w:t>
      </w:r>
    </w:p>
    <w:p>
      <w:pPr>
        <w:spacing w:line="276" w:lineRule="auto"/>
        <w:ind w:left="0" w:firstLine="0"/>
        <w:rPr>
          <w:rFonts w:eastAsia="Times New Roman" w:cs="Calibri"/>
          <w:sz w:val="20"/>
          <w:szCs w:val="20"/>
          <w:lang w:val="fr-FR" w:eastAsia="fr-FR"/>
        </w:rPr>
      </w:pPr>
      <w:r>
        <w:rPr>
          <w:rFonts w:eastAsia="Times New Roman" w:cs="Calibri"/>
          <w:sz w:val="20"/>
          <w:szCs w:val="20"/>
          <w:lang w:val="fr-FR" w:eastAsia="fr-FR"/>
        </w:rPr>
        <w:t>Le dossier de demande de remboursement comporte le ou les documents suivants en fonction du cas de figure :</w:t>
      </w:r>
    </w:p>
    <w:p>
      <w:pPr>
        <w:numPr>
          <w:ilvl w:val="0"/>
          <w:numId w:val="1"/>
        </w:numPr>
        <w:spacing w:after="0" w:line="276" w:lineRule="auto"/>
        <w:jc w:val="left"/>
        <w:rPr>
          <w:rFonts w:eastAsia="Times New Roman" w:cs="Calibri"/>
          <w:sz w:val="20"/>
          <w:szCs w:val="20"/>
          <w:lang w:val="fr-FR" w:eastAsia="fr-FR"/>
        </w:rPr>
      </w:pPr>
      <w:r>
        <w:rPr>
          <w:rFonts w:eastAsia="Times New Roman" w:cs="Calibri"/>
          <w:sz w:val="20"/>
          <w:szCs w:val="20"/>
          <w:lang w:val="fr-FR" w:eastAsia="fr-FR"/>
        </w:rPr>
        <w:t xml:space="preserve">une </w:t>
      </w:r>
      <w:r>
        <w:rPr>
          <w:rFonts w:eastAsia="Times New Roman" w:cs="Calibri"/>
          <w:b/>
          <w:sz w:val="20"/>
          <w:szCs w:val="20"/>
          <w:lang w:val="fr-FR" w:eastAsia="fr-FR"/>
        </w:rPr>
        <w:t>déclaration sur l’honneur</w:t>
      </w:r>
      <w:r>
        <w:rPr>
          <w:rFonts w:eastAsia="Times New Roman" w:cs="Calibri"/>
          <w:sz w:val="20"/>
          <w:szCs w:val="20"/>
          <w:lang w:val="fr-FR" w:eastAsia="fr-FR"/>
        </w:rPr>
        <w:t xml:space="preserve"> pour le remboursement de </w:t>
      </w:r>
      <w:r>
        <w:rPr>
          <w:rFonts w:eastAsia="Times New Roman" w:cs="Calibri"/>
          <w:b/>
          <w:sz w:val="20"/>
          <w:szCs w:val="20"/>
          <w:lang w:val="fr-FR" w:eastAsia="fr-FR"/>
        </w:rPr>
        <w:t>frais de déplacement</w:t>
      </w:r>
      <w:r>
        <w:rPr>
          <w:rFonts w:eastAsia="Times New Roman" w:cs="Calibri"/>
          <w:sz w:val="20"/>
          <w:szCs w:val="20"/>
          <w:lang w:val="fr-FR" w:eastAsia="fr-FR"/>
        </w:rPr>
        <w:t xml:space="preserve"> occasionnés lors d’une formation en CTA – Déplacement en </w:t>
      </w:r>
      <w:r>
        <w:rPr>
          <w:rFonts w:eastAsia="Times New Roman" w:cs="Calibri"/>
          <w:b/>
          <w:sz w:val="20"/>
          <w:szCs w:val="20"/>
          <w:lang w:val="fr-FR" w:eastAsia="fr-FR"/>
        </w:rPr>
        <w:t>autocar de l’école</w:t>
      </w:r>
    </w:p>
    <w:p>
      <w:pPr>
        <w:spacing w:line="276" w:lineRule="auto"/>
        <w:ind w:left="720" w:firstLine="0"/>
        <w:rPr>
          <w:rFonts w:eastAsia="Times New Roman" w:cs="Calibri"/>
          <w:sz w:val="20"/>
          <w:szCs w:val="20"/>
          <w:lang w:val="fr-FR" w:eastAsia="fr-FR"/>
        </w:rPr>
      </w:pPr>
      <w:r>
        <w:rPr>
          <w:rFonts w:eastAsia="Times New Roman" w:cs="Calibri"/>
          <w:sz w:val="20"/>
          <w:szCs w:val="20"/>
          <w:lang w:val="fr-FR" w:eastAsia="fr-FR"/>
        </w:rPr>
        <w:t>Ce document est complété, signé et cacheté par le chef d’établissement ou l’économe.</w:t>
      </w:r>
    </w:p>
    <w:p>
      <w:pPr>
        <w:numPr>
          <w:ilvl w:val="0"/>
          <w:numId w:val="1"/>
        </w:numPr>
        <w:spacing w:after="0" w:line="276" w:lineRule="auto"/>
        <w:jc w:val="left"/>
        <w:rPr>
          <w:rFonts w:eastAsia="Times New Roman" w:cs="Calibri"/>
          <w:sz w:val="20"/>
          <w:szCs w:val="20"/>
          <w:lang w:val="fr-FR" w:eastAsia="fr-FR"/>
        </w:rPr>
      </w:pPr>
      <w:r>
        <w:rPr>
          <w:rFonts w:eastAsia="Times New Roman" w:cs="Calibri"/>
          <w:sz w:val="20"/>
          <w:szCs w:val="20"/>
          <w:lang w:val="fr-FR" w:eastAsia="fr-FR"/>
        </w:rPr>
        <w:t xml:space="preserve">une </w:t>
      </w:r>
      <w:r>
        <w:rPr>
          <w:rFonts w:eastAsia="Times New Roman" w:cs="Calibri"/>
          <w:b/>
          <w:sz w:val="20"/>
          <w:szCs w:val="20"/>
          <w:lang w:val="fr-FR" w:eastAsia="fr-FR"/>
        </w:rPr>
        <w:t>déclaration sur l’honneur</w:t>
      </w:r>
      <w:r>
        <w:rPr>
          <w:rFonts w:eastAsia="Times New Roman" w:cs="Calibri"/>
          <w:sz w:val="20"/>
          <w:szCs w:val="20"/>
          <w:lang w:val="fr-FR" w:eastAsia="fr-FR"/>
        </w:rPr>
        <w:t xml:space="preserve"> pour le remboursement de</w:t>
      </w:r>
      <w:r>
        <w:rPr>
          <w:rFonts w:eastAsia="Times New Roman" w:cs="Calibri"/>
          <w:b/>
          <w:sz w:val="20"/>
          <w:szCs w:val="20"/>
          <w:lang w:val="fr-FR" w:eastAsia="fr-FR"/>
        </w:rPr>
        <w:t xml:space="preserve"> frais de déplacement</w:t>
      </w:r>
      <w:r>
        <w:rPr>
          <w:rFonts w:eastAsia="Times New Roman" w:cs="Calibri"/>
          <w:sz w:val="20"/>
          <w:szCs w:val="20"/>
          <w:lang w:val="fr-FR" w:eastAsia="fr-FR"/>
        </w:rPr>
        <w:t xml:space="preserve"> occasionnés lors d’une formation en CTA – Déplacement en </w:t>
      </w:r>
      <w:r>
        <w:rPr>
          <w:rFonts w:eastAsia="Times New Roman" w:cs="Calibri"/>
          <w:b/>
          <w:sz w:val="20"/>
          <w:szCs w:val="20"/>
          <w:lang w:val="fr-FR" w:eastAsia="fr-FR"/>
        </w:rPr>
        <w:t>voiture</w:t>
      </w:r>
    </w:p>
    <w:p>
      <w:pPr>
        <w:spacing w:line="276" w:lineRule="auto"/>
        <w:ind w:left="720" w:firstLine="0"/>
        <w:rPr>
          <w:rFonts w:eastAsia="Times New Roman" w:cs="Calibri"/>
          <w:sz w:val="20"/>
          <w:szCs w:val="20"/>
          <w:lang w:val="fr-FR" w:eastAsia="fr-FR"/>
        </w:rPr>
      </w:pPr>
      <w:r>
        <w:rPr>
          <w:rFonts w:eastAsia="Times New Roman" w:cs="Calibri"/>
          <w:sz w:val="20"/>
          <w:szCs w:val="20"/>
          <w:lang w:val="fr-FR" w:eastAsia="fr-FR"/>
        </w:rPr>
        <w:t>Ce document est complété, signé et cacheté par l’enseignant. Il doit être accompagné d’un relevé d’identité bancaire.</w:t>
      </w:r>
    </w:p>
    <w:p>
      <w:pPr>
        <w:numPr>
          <w:ilvl w:val="0"/>
          <w:numId w:val="1"/>
        </w:numPr>
        <w:spacing w:after="0" w:line="276" w:lineRule="auto"/>
        <w:jc w:val="left"/>
        <w:rPr>
          <w:rFonts w:eastAsia="Times New Roman" w:cs="Calibri"/>
          <w:sz w:val="20"/>
          <w:szCs w:val="20"/>
          <w:lang w:val="fr-FR" w:eastAsia="fr-FR"/>
        </w:rPr>
      </w:pPr>
      <w:r>
        <w:rPr>
          <w:rFonts w:eastAsia="Times New Roman" w:cs="Calibri"/>
          <w:sz w:val="20"/>
          <w:szCs w:val="20"/>
          <w:lang w:val="fr-FR" w:eastAsia="fr-FR"/>
        </w:rPr>
        <w:t xml:space="preserve">une </w:t>
      </w:r>
      <w:r>
        <w:rPr>
          <w:rFonts w:eastAsia="Times New Roman" w:cs="Calibri"/>
          <w:b/>
          <w:sz w:val="20"/>
          <w:szCs w:val="20"/>
          <w:lang w:val="fr-FR" w:eastAsia="fr-FR"/>
        </w:rPr>
        <w:t>déclaration de créance</w:t>
      </w:r>
      <w:r>
        <w:rPr>
          <w:rFonts w:eastAsia="Times New Roman" w:cs="Calibri"/>
          <w:sz w:val="20"/>
          <w:szCs w:val="20"/>
          <w:lang w:val="fr-FR" w:eastAsia="fr-FR"/>
        </w:rPr>
        <w:t xml:space="preserve"> pour le remboursement de </w:t>
      </w:r>
      <w:r>
        <w:rPr>
          <w:rFonts w:eastAsia="Times New Roman" w:cs="Calibri"/>
          <w:b/>
          <w:sz w:val="20"/>
          <w:szCs w:val="20"/>
          <w:lang w:val="fr-FR" w:eastAsia="fr-FR"/>
        </w:rPr>
        <w:t>frais de déplacement</w:t>
      </w:r>
      <w:r>
        <w:rPr>
          <w:rFonts w:eastAsia="Times New Roman" w:cs="Calibri"/>
          <w:sz w:val="20"/>
          <w:szCs w:val="20"/>
          <w:lang w:val="fr-FR" w:eastAsia="fr-FR"/>
        </w:rPr>
        <w:t xml:space="preserve"> occasionnés lors d’une formation en CTA – Location d’un </w:t>
      </w:r>
      <w:r>
        <w:rPr>
          <w:rFonts w:eastAsia="Times New Roman" w:cs="Calibri"/>
          <w:b/>
          <w:sz w:val="20"/>
          <w:szCs w:val="20"/>
          <w:lang w:val="fr-FR" w:eastAsia="fr-FR"/>
        </w:rPr>
        <w:t>véhicule</w:t>
      </w:r>
    </w:p>
    <w:p>
      <w:pPr>
        <w:spacing w:line="276" w:lineRule="auto"/>
        <w:ind w:left="720" w:firstLine="0"/>
        <w:rPr>
          <w:rFonts w:eastAsia="Times New Roman" w:cs="Calibri"/>
          <w:sz w:val="20"/>
          <w:szCs w:val="20"/>
          <w:lang w:val="fr-FR" w:eastAsia="fr-FR"/>
        </w:rPr>
      </w:pPr>
      <w:r>
        <w:rPr>
          <w:rFonts w:eastAsia="Times New Roman" w:cs="Calibri"/>
          <w:sz w:val="20"/>
          <w:szCs w:val="20"/>
          <w:lang w:val="fr-FR" w:eastAsia="fr-FR"/>
        </w:rPr>
        <w:t>Ce document est complété, signé et cacheté par le chef d’établissement ou l’économe. Il faut alors y joindre la facture (ou la copie certifiée conforme par le chef d’établissement ou l’économe) ainsi que la preuve de paiement.</w:t>
      </w:r>
    </w:p>
    <w:p>
      <w:pPr>
        <w:numPr>
          <w:ilvl w:val="0"/>
          <w:numId w:val="1"/>
        </w:numPr>
        <w:spacing w:after="0" w:line="276" w:lineRule="auto"/>
        <w:jc w:val="left"/>
        <w:rPr>
          <w:rFonts w:eastAsia="Times New Roman" w:cs="Calibri"/>
          <w:sz w:val="20"/>
          <w:szCs w:val="20"/>
          <w:lang w:val="fr-FR" w:eastAsia="fr-FR"/>
        </w:rPr>
      </w:pPr>
      <w:r>
        <w:rPr>
          <w:rFonts w:eastAsia="Times New Roman" w:cs="Calibri"/>
          <w:sz w:val="20"/>
          <w:szCs w:val="20"/>
          <w:lang w:val="fr-FR" w:eastAsia="fr-FR"/>
        </w:rPr>
        <w:t xml:space="preserve">une </w:t>
      </w:r>
      <w:r>
        <w:rPr>
          <w:rFonts w:eastAsia="Times New Roman" w:cs="Calibri"/>
          <w:b/>
          <w:sz w:val="20"/>
          <w:szCs w:val="20"/>
          <w:lang w:val="fr-FR" w:eastAsia="fr-FR"/>
        </w:rPr>
        <w:t>déclaration de créance</w:t>
      </w:r>
      <w:r>
        <w:rPr>
          <w:rFonts w:eastAsia="Times New Roman" w:cs="Calibri"/>
          <w:sz w:val="20"/>
          <w:szCs w:val="20"/>
          <w:lang w:val="fr-FR" w:eastAsia="fr-FR"/>
        </w:rPr>
        <w:t xml:space="preserve"> pour le remboursement de </w:t>
      </w:r>
      <w:r>
        <w:rPr>
          <w:rFonts w:eastAsia="Times New Roman" w:cs="Calibri"/>
          <w:b/>
          <w:sz w:val="20"/>
          <w:szCs w:val="20"/>
          <w:lang w:val="fr-FR" w:eastAsia="fr-FR"/>
        </w:rPr>
        <w:t>frais de déplacement</w:t>
      </w:r>
      <w:r>
        <w:rPr>
          <w:rFonts w:eastAsia="Times New Roman" w:cs="Calibri"/>
          <w:sz w:val="20"/>
          <w:szCs w:val="20"/>
          <w:lang w:val="fr-FR" w:eastAsia="fr-FR"/>
        </w:rPr>
        <w:t xml:space="preserve"> occasionnés lors d’une formation en CTA – Déplacement en </w:t>
      </w:r>
      <w:r>
        <w:rPr>
          <w:rFonts w:eastAsia="Times New Roman" w:cs="Calibri"/>
          <w:b/>
          <w:sz w:val="20"/>
          <w:szCs w:val="20"/>
          <w:lang w:val="fr-FR" w:eastAsia="fr-FR"/>
        </w:rPr>
        <w:t xml:space="preserve">transport en commun </w:t>
      </w:r>
      <w:r>
        <w:rPr>
          <w:rFonts w:eastAsia="Times New Roman" w:cs="Calibri"/>
          <w:sz w:val="20"/>
          <w:szCs w:val="20"/>
          <w:lang w:val="fr-FR" w:eastAsia="fr-FR"/>
        </w:rPr>
        <w:t>(pour un établissement scolaire)</w:t>
      </w:r>
    </w:p>
    <w:p>
      <w:pPr>
        <w:spacing w:line="276" w:lineRule="auto"/>
        <w:ind w:left="720" w:firstLine="0"/>
        <w:rPr>
          <w:rFonts w:eastAsia="Times New Roman" w:cs="Calibri"/>
          <w:sz w:val="20"/>
          <w:szCs w:val="20"/>
          <w:lang w:val="fr-FR" w:eastAsia="fr-FR"/>
        </w:rPr>
      </w:pPr>
      <w:r>
        <w:rPr>
          <w:rFonts w:eastAsia="Times New Roman" w:cs="Calibri"/>
          <w:sz w:val="20"/>
          <w:szCs w:val="20"/>
          <w:lang w:val="fr-FR" w:eastAsia="fr-FR"/>
        </w:rPr>
        <w:t>Ce document est complété, signé et cacheté par le chef d’établissement ou l’économe. Il faut alors y joindre les tickets de transport (ou la copie certifiée conforme par le chef d’établissement ou l’économe).</w:t>
      </w:r>
      <w:r>
        <w:rPr>
          <w:rFonts w:eastAsia="Times New Roman" w:cs="Calibri"/>
          <w:sz w:val="20"/>
          <w:szCs w:val="20"/>
          <w:lang w:val="fr-FR" w:eastAsia="fr-FR"/>
        </w:rPr>
        <w:br w:type="page"/>
      </w:r>
    </w:p>
    <w:p>
      <w:pPr>
        <w:numPr>
          <w:ilvl w:val="0"/>
          <w:numId w:val="1"/>
        </w:numPr>
        <w:spacing w:after="0" w:line="276" w:lineRule="auto"/>
        <w:jc w:val="left"/>
        <w:rPr>
          <w:rFonts w:eastAsia="Times New Roman" w:cs="Calibri"/>
          <w:sz w:val="20"/>
          <w:szCs w:val="20"/>
          <w:lang w:val="fr-FR" w:eastAsia="fr-FR"/>
        </w:rPr>
      </w:pPr>
      <w:r>
        <w:rPr>
          <w:rFonts w:eastAsia="Times New Roman" w:cs="Calibri"/>
          <w:sz w:val="20"/>
          <w:szCs w:val="20"/>
          <w:lang w:val="fr-FR" w:eastAsia="fr-FR"/>
        </w:rPr>
        <w:t xml:space="preserve">une </w:t>
      </w:r>
      <w:r>
        <w:rPr>
          <w:rFonts w:eastAsia="Times New Roman" w:cs="Calibri"/>
          <w:b/>
          <w:sz w:val="20"/>
          <w:szCs w:val="20"/>
          <w:lang w:val="fr-FR" w:eastAsia="fr-FR"/>
        </w:rPr>
        <w:t>déclaration de créance</w:t>
      </w:r>
      <w:r>
        <w:rPr>
          <w:rFonts w:eastAsia="Times New Roman" w:cs="Calibri"/>
          <w:sz w:val="20"/>
          <w:szCs w:val="20"/>
          <w:lang w:val="fr-FR" w:eastAsia="fr-FR"/>
        </w:rPr>
        <w:t xml:space="preserve"> pour le remboursement de </w:t>
      </w:r>
      <w:r>
        <w:rPr>
          <w:rFonts w:eastAsia="Times New Roman" w:cs="Calibri"/>
          <w:b/>
          <w:sz w:val="20"/>
          <w:szCs w:val="20"/>
          <w:lang w:val="fr-FR" w:eastAsia="fr-FR"/>
        </w:rPr>
        <w:t>frais de déplacement</w:t>
      </w:r>
      <w:r>
        <w:rPr>
          <w:rFonts w:eastAsia="Times New Roman" w:cs="Calibri"/>
          <w:sz w:val="20"/>
          <w:szCs w:val="20"/>
          <w:lang w:val="fr-FR" w:eastAsia="fr-FR"/>
        </w:rPr>
        <w:t xml:space="preserve"> occasionnés lors d’une formation en CTA – Déplacement en </w:t>
      </w:r>
      <w:r>
        <w:rPr>
          <w:rFonts w:eastAsia="Times New Roman" w:cs="Calibri"/>
          <w:b/>
          <w:sz w:val="20"/>
          <w:szCs w:val="20"/>
          <w:lang w:val="fr-FR" w:eastAsia="fr-FR"/>
        </w:rPr>
        <w:t xml:space="preserve">transport en commun </w:t>
      </w:r>
      <w:r>
        <w:rPr>
          <w:rFonts w:eastAsia="Times New Roman" w:cs="Calibri"/>
          <w:sz w:val="20"/>
          <w:szCs w:val="20"/>
          <w:lang w:val="fr-FR" w:eastAsia="fr-FR"/>
        </w:rPr>
        <w:t>(pour un enseignant)</w:t>
      </w:r>
    </w:p>
    <w:p>
      <w:pPr>
        <w:spacing w:line="276" w:lineRule="auto"/>
        <w:ind w:left="720" w:firstLine="0"/>
        <w:rPr>
          <w:rFonts w:eastAsia="Times New Roman" w:cs="Calibri"/>
          <w:sz w:val="20"/>
          <w:szCs w:val="20"/>
          <w:lang w:val="fr-FR" w:eastAsia="fr-FR"/>
        </w:rPr>
      </w:pPr>
      <w:r>
        <w:rPr>
          <w:rFonts w:eastAsia="Times New Roman" w:cs="Calibri"/>
          <w:sz w:val="20"/>
          <w:szCs w:val="20"/>
          <w:lang w:val="fr-FR" w:eastAsia="fr-FR"/>
        </w:rPr>
        <w:t>Ce document est complété, signé et cacheté par l’enseignant. Il faut alors y joindre les tickets de transport (ou la copie certifiée conforme par le chef d’établissement ou l’économe), ainsi qu’un relevé d’identité bancaire.</w:t>
      </w:r>
    </w:p>
    <w:p>
      <w:pPr>
        <w:numPr>
          <w:ilvl w:val="0"/>
          <w:numId w:val="1"/>
        </w:numPr>
        <w:spacing w:after="0" w:line="276" w:lineRule="auto"/>
        <w:jc w:val="left"/>
        <w:rPr>
          <w:rFonts w:eastAsia="Times New Roman" w:cs="Calibri"/>
          <w:sz w:val="20"/>
          <w:szCs w:val="20"/>
          <w:lang w:val="fr-FR" w:eastAsia="fr-FR"/>
        </w:rPr>
      </w:pPr>
      <w:r>
        <w:rPr>
          <w:rFonts w:eastAsia="Times New Roman" w:cs="Calibri"/>
          <w:sz w:val="20"/>
          <w:szCs w:val="20"/>
          <w:lang w:val="fr-FR" w:eastAsia="fr-FR"/>
        </w:rPr>
        <w:t xml:space="preserve">une </w:t>
      </w:r>
      <w:r>
        <w:rPr>
          <w:rFonts w:eastAsia="Times New Roman" w:cs="Calibri"/>
          <w:b/>
          <w:sz w:val="20"/>
          <w:szCs w:val="20"/>
          <w:lang w:val="fr-FR" w:eastAsia="fr-FR"/>
        </w:rPr>
        <w:t>déclaration de créance</w:t>
      </w:r>
      <w:r>
        <w:rPr>
          <w:rFonts w:eastAsia="Times New Roman" w:cs="Calibri"/>
          <w:sz w:val="20"/>
          <w:szCs w:val="20"/>
          <w:lang w:val="fr-FR" w:eastAsia="fr-FR"/>
        </w:rPr>
        <w:t xml:space="preserve"> pour le remboursement de </w:t>
      </w:r>
      <w:r>
        <w:rPr>
          <w:rFonts w:eastAsia="Times New Roman" w:cs="Calibri"/>
          <w:b/>
          <w:sz w:val="20"/>
          <w:szCs w:val="20"/>
          <w:lang w:val="fr-FR" w:eastAsia="fr-FR"/>
        </w:rPr>
        <w:t>frais d’hébergement</w:t>
      </w:r>
      <w:r>
        <w:rPr>
          <w:rFonts w:eastAsia="Times New Roman" w:cs="Calibri"/>
          <w:sz w:val="20"/>
          <w:szCs w:val="20"/>
          <w:lang w:val="fr-FR" w:eastAsia="fr-FR"/>
        </w:rPr>
        <w:t xml:space="preserve"> occasionnés lors d’une formation en CTA </w:t>
      </w:r>
    </w:p>
    <w:p>
      <w:pPr>
        <w:spacing w:line="276" w:lineRule="auto"/>
        <w:ind w:left="720" w:firstLine="0"/>
        <w:rPr>
          <w:rFonts w:eastAsia="Times New Roman" w:cs="Calibri"/>
          <w:sz w:val="20"/>
          <w:szCs w:val="20"/>
          <w:lang w:eastAsia="fr-FR"/>
        </w:rPr>
      </w:pPr>
      <w:r>
        <w:rPr>
          <w:rFonts w:eastAsia="Times New Roman" w:cs="Calibri"/>
          <w:sz w:val="20"/>
          <w:szCs w:val="20"/>
          <w:lang w:eastAsia="fr-FR"/>
        </w:rPr>
        <w:t xml:space="preserve">Ce document est complété, signé et cacheté par le chef d’établissement ou l’économe. Outre les informations nécessaires au remboursement, il convient également d’y inscrire le nombre de personnes hébergées (accompagnateurs compris) et le nombre de nuitées et il faut y joindre la facture (ou la copie certifiée conforme par le chef d’établissement ou l’économe) ainsi que la preuve de paiement. </w:t>
      </w:r>
    </w:p>
    <w:p>
      <w:pPr>
        <w:spacing w:line="276" w:lineRule="auto"/>
        <w:ind w:left="0" w:firstLine="0"/>
        <w:rPr>
          <w:rFonts w:eastAsia="Times New Roman" w:cs="Calibri"/>
          <w:sz w:val="20"/>
          <w:szCs w:val="20"/>
          <w:lang w:val="fr-FR" w:eastAsia="fr-FR"/>
        </w:rPr>
      </w:pPr>
      <w:r>
        <w:rPr>
          <w:rFonts w:eastAsia="Times New Roman" w:cs="Calibri"/>
          <w:sz w:val="20"/>
          <w:szCs w:val="20"/>
          <w:lang w:val="fr-FR" w:eastAsia="fr-FR"/>
        </w:rPr>
        <w:t xml:space="preserve">Toute demande de remboursement doit </w:t>
      </w:r>
      <w:r>
        <w:rPr>
          <w:rFonts w:eastAsia="Times New Roman" w:cs="Calibri"/>
          <w:b/>
          <w:sz w:val="20"/>
          <w:szCs w:val="20"/>
          <w:u w:val="single"/>
          <w:lang w:val="fr-FR" w:eastAsia="fr-FR"/>
        </w:rPr>
        <w:t>impérativement être contresignée par le coordonnateur du CTA</w:t>
      </w:r>
      <w:r>
        <w:rPr>
          <w:rFonts w:eastAsia="Times New Roman" w:cs="Calibri"/>
          <w:sz w:val="20"/>
          <w:szCs w:val="20"/>
          <w:lang w:val="fr-FR" w:eastAsia="fr-FR"/>
        </w:rPr>
        <w:t>.</w:t>
      </w:r>
    </w:p>
    <w:p>
      <w:pPr>
        <w:numPr>
          <w:ilvl w:val="1"/>
          <w:numId w:val="5"/>
        </w:numPr>
        <w:spacing w:before="120" w:after="0" w:line="276" w:lineRule="auto"/>
        <w:ind w:left="709"/>
        <w:jc w:val="left"/>
        <w:rPr>
          <w:rFonts w:eastAsia="Times New Roman" w:cs="Calibri"/>
          <w:b/>
          <w:i/>
          <w:sz w:val="28"/>
          <w:szCs w:val="28"/>
          <w:lang w:val="fr-FR" w:eastAsia="fr-FR"/>
        </w:rPr>
      </w:pPr>
      <w:r>
        <w:rPr>
          <w:rFonts w:eastAsia="Times New Roman" w:cs="Calibri"/>
          <w:b/>
          <w:i/>
          <w:sz w:val="28"/>
          <w:szCs w:val="28"/>
          <w:lang w:val="fr-FR" w:eastAsia="fr-FR"/>
        </w:rPr>
        <w:t>Informations devant obligatoirement se trouver sur les documents de demande de remboursement</w:t>
      </w:r>
    </w:p>
    <w:p>
      <w:pPr>
        <w:spacing w:line="276" w:lineRule="auto"/>
        <w:ind w:left="0" w:firstLine="0"/>
        <w:rPr>
          <w:rFonts w:eastAsia="Times New Roman" w:cs="Calibri"/>
          <w:sz w:val="20"/>
          <w:szCs w:val="20"/>
          <w:lang w:val="fr-FR" w:eastAsia="fr-FR"/>
        </w:rPr>
      </w:pPr>
      <w:r>
        <w:rPr>
          <w:rFonts w:eastAsia="Times New Roman" w:cs="Calibri"/>
          <w:sz w:val="20"/>
          <w:szCs w:val="20"/>
          <w:lang w:val="fr-FR" w:eastAsia="fr-FR"/>
        </w:rPr>
        <w:t xml:space="preserve">Chaque dossier de demande de remboursement pour frais de déplacement et/ou d’hébergement doit comprendre </w:t>
      </w:r>
      <w:r>
        <w:rPr>
          <w:rFonts w:eastAsia="Times New Roman" w:cs="Calibri"/>
          <w:b/>
          <w:sz w:val="20"/>
          <w:szCs w:val="20"/>
          <w:u w:val="single"/>
          <w:lang w:val="fr-FR" w:eastAsia="fr-FR"/>
        </w:rPr>
        <w:t>OBLIGATOIREMENT</w:t>
      </w:r>
      <w:r>
        <w:rPr>
          <w:rFonts w:eastAsia="Times New Roman" w:cs="Calibri"/>
          <w:sz w:val="20"/>
          <w:szCs w:val="20"/>
          <w:u w:val="single"/>
          <w:lang w:val="fr-FR" w:eastAsia="fr-FR"/>
        </w:rPr>
        <w:t xml:space="preserve"> </w:t>
      </w:r>
      <w:r>
        <w:rPr>
          <w:rFonts w:eastAsia="Times New Roman" w:cs="Calibri"/>
          <w:b/>
          <w:sz w:val="20"/>
          <w:szCs w:val="20"/>
          <w:u w:val="single"/>
          <w:lang w:val="fr-FR" w:eastAsia="fr-FR"/>
        </w:rPr>
        <w:t>TOUTES</w:t>
      </w:r>
      <w:r>
        <w:rPr>
          <w:rFonts w:eastAsia="Times New Roman" w:cs="Calibri"/>
          <w:sz w:val="20"/>
          <w:szCs w:val="20"/>
          <w:u w:val="single"/>
          <w:lang w:val="fr-FR" w:eastAsia="fr-FR"/>
        </w:rPr>
        <w:t xml:space="preserve"> </w:t>
      </w:r>
      <w:r>
        <w:rPr>
          <w:rFonts w:eastAsia="Times New Roman" w:cs="Calibri"/>
          <w:b/>
          <w:caps/>
          <w:sz w:val="20"/>
          <w:szCs w:val="20"/>
          <w:u w:val="single"/>
          <w:lang w:val="fr-FR" w:eastAsia="fr-FR"/>
        </w:rPr>
        <w:t>les informations</w:t>
      </w:r>
      <w:r>
        <w:rPr>
          <w:rFonts w:eastAsia="Times New Roman" w:cs="Calibri"/>
          <w:sz w:val="20"/>
          <w:szCs w:val="20"/>
          <w:u w:val="single"/>
          <w:lang w:val="fr-FR" w:eastAsia="fr-FR"/>
        </w:rPr>
        <w:t xml:space="preserve"> </w:t>
      </w:r>
      <w:r>
        <w:rPr>
          <w:rFonts w:eastAsia="Times New Roman" w:cs="Calibri"/>
          <w:b/>
          <w:caps/>
          <w:sz w:val="20"/>
          <w:szCs w:val="20"/>
          <w:u w:val="single"/>
          <w:lang w:val="fr-FR" w:eastAsia="fr-FR"/>
        </w:rPr>
        <w:t>demandées</w:t>
      </w:r>
      <w:r>
        <w:rPr>
          <w:rFonts w:eastAsia="Times New Roman" w:cs="Calibri"/>
          <w:sz w:val="20"/>
          <w:szCs w:val="20"/>
          <w:lang w:val="fr-FR" w:eastAsia="fr-FR"/>
        </w:rPr>
        <w:t xml:space="preserve"> sur la déclaration de créance ou la déclaration sur l’honneur.</w:t>
      </w:r>
    </w:p>
    <w:p>
      <w:pPr>
        <w:spacing w:line="276" w:lineRule="auto"/>
        <w:ind w:left="0" w:firstLine="0"/>
        <w:rPr>
          <w:rFonts w:eastAsia="Times New Roman" w:cs="Calibri"/>
          <w:sz w:val="20"/>
          <w:szCs w:val="20"/>
          <w:lang w:val="fr-FR" w:eastAsia="fr-FR"/>
        </w:rPr>
      </w:pPr>
      <w:r>
        <w:rPr>
          <w:rFonts w:eastAsia="Times New Roman" w:cs="Calibri"/>
          <w:sz w:val="20"/>
          <w:szCs w:val="20"/>
          <w:lang w:val="fr-FR" w:eastAsia="fr-FR"/>
        </w:rPr>
        <w:t>L’administration demandera, le cas échéant, un complément par courrier auprès du déclarant. Si aucune réponse ne lui parvient dans le mois suivant l’envoi de celui-ci, les frais ne seront pas remboursés et le déclarant en sera averti par écrit.</w:t>
      </w:r>
    </w:p>
    <w:p>
      <w:pPr>
        <w:spacing w:line="276" w:lineRule="auto"/>
        <w:ind w:left="0" w:firstLine="0"/>
        <w:rPr>
          <w:rFonts w:eastAsia="Times New Roman" w:cs="Calibri"/>
          <w:sz w:val="20"/>
          <w:szCs w:val="20"/>
          <w:lang w:val="fr-FR" w:eastAsia="fr-FR"/>
        </w:rPr>
      </w:pPr>
      <w:r>
        <w:rPr>
          <w:rFonts w:eastAsia="Times New Roman" w:cs="Calibri"/>
          <w:sz w:val="20"/>
          <w:szCs w:val="20"/>
          <w:lang w:val="fr-FR" w:eastAsia="fr-FR"/>
        </w:rPr>
        <w:t>Attention, toutes les déclarations doivent être datées de l’année au cours de laquelle la formation a été suivie. Dans le cas contraire, elles ne pourront être prises en compte.</w:t>
      </w:r>
    </w:p>
    <w:p>
      <w:pPr>
        <w:numPr>
          <w:ilvl w:val="1"/>
          <w:numId w:val="5"/>
        </w:numPr>
        <w:spacing w:before="120" w:after="0" w:line="276" w:lineRule="auto"/>
        <w:ind w:left="709"/>
        <w:jc w:val="left"/>
        <w:rPr>
          <w:rFonts w:eastAsia="Times New Roman" w:cs="Calibri"/>
          <w:b/>
          <w:i/>
          <w:sz w:val="28"/>
          <w:szCs w:val="28"/>
          <w:lang w:val="fr-FR" w:eastAsia="fr-FR"/>
        </w:rPr>
      </w:pPr>
      <w:r>
        <w:rPr>
          <w:rFonts w:eastAsia="Times New Roman" w:cs="Calibri"/>
          <w:b/>
          <w:i/>
          <w:sz w:val="28"/>
          <w:szCs w:val="28"/>
          <w:lang w:val="fr-FR" w:eastAsia="fr-FR"/>
        </w:rPr>
        <w:t>Introduction des demandes</w:t>
      </w:r>
    </w:p>
    <w:p>
      <w:pPr>
        <w:spacing w:line="276" w:lineRule="auto"/>
        <w:ind w:left="0" w:firstLine="0"/>
        <w:rPr>
          <w:rFonts w:eastAsia="Times New Roman" w:cs="Calibri"/>
          <w:sz w:val="20"/>
          <w:szCs w:val="20"/>
          <w:lang w:val="fr-FR" w:eastAsia="fr-FR"/>
        </w:rPr>
      </w:pPr>
      <w:r>
        <w:rPr>
          <w:rFonts w:eastAsia="Times New Roman" w:cs="Calibri"/>
          <w:sz w:val="20"/>
          <w:szCs w:val="20"/>
          <w:lang w:val="fr-FR" w:eastAsia="fr-FR"/>
        </w:rPr>
        <w:t xml:space="preserve">Les demandes remboursement sont </w:t>
      </w:r>
      <w:r>
        <w:rPr>
          <w:rFonts w:eastAsia="Times New Roman" w:cs="Calibri"/>
          <w:b/>
          <w:sz w:val="20"/>
          <w:szCs w:val="20"/>
          <w:u w:val="single"/>
          <w:lang w:val="fr-FR" w:eastAsia="fr-FR"/>
        </w:rPr>
        <w:t>introduites directement par l’établissement ou l’enseignant</w:t>
      </w:r>
      <w:r>
        <w:rPr>
          <w:rFonts w:eastAsia="Times New Roman" w:cs="Calibri"/>
          <w:sz w:val="20"/>
          <w:szCs w:val="20"/>
          <w:lang w:val="fr-FR" w:eastAsia="fr-FR"/>
        </w:rPr>
        <w:t>. Il leur appartient de bien veiller à remplir correctement le document et à le faire contresigner par le coordonnateur du CTA.</w:t>
      </w:r>
    </w:p>
    <w:p>
      <w:pPr>
        <w:spacing w:line="276" w:lineRule="auto"/>
        <w:ind w:left="0" w:firstLine="0"/>
        <w:rPr>
          <w:rFonts w:eastAsia="Times New Roman" w:cs="Calibri"/>
          <w:sz w:val="20"/>
          <w:szCs w:val="20"/>
          <w:lang w:val="fr-FR" w:eastAsia="fr-FR"/>
        </w:rPr>
      </w:pPr>
      <w:r>
        <w:rPr>
          <w:rFonts w:eastAsia="Times New Roman" w:cs="Calibri"/>
          <w:sz w:val="20"/>
          <w:szCs w:val="20"/>
          <w:lang w:val="fr-FR" w:eastAsia="fr-FR"/>
        </w:rPr>
        <w:t xml:space="preserve">Il convient d’introduire la demande de remboursement des frais auprès de l’administration </w:t>
      </w:r>
      <w:r>
        <w:rPr>
          <w:rFonts w:eastAsia="Times New Roman" w:cs="Calibri"/>
          <w:b/>
          <w:sz w:val="20"/>
          <w:szCs w:val="20"/>
          <w:u w:val="single"/>
          <w:lang w:val="fr-FR" w:eastAsia="fr-FR"/>
        </w:rPr>
        <w:t>au plus tard dans les trois mois qui suivent la fin de la formation</w:t>
      </w:r>
      <w:r>
        <w:rPr>
          <w:rFonts w:eastAsia="Times New Roman" w:cs="Calibri"/>
          <w:sz w:val="20"/>
          <w:szCs w:val="20"/>
          <w:lang w:val="fr-FR" w:eastAsia="fr-FR"/>
        </w:rPr>
        <w:t>, accompagnée des pièces justificatives. Cette demande doit obligatoirement être contresignée par le coordonnateur CTA.</w:t>
      </w:r>
    </w:p>
    <w:p>
      <w:pPr>
        <w:spacing w:line="276" w:lineRule="auto"/>
        <w:ind w:left="0" w:firstLine="0"/>
        <w:rPr>
          <w:rFonts w:eastAsia="Times New Roman" w:cs="Calibri"/>
          <w:sz w:val="20"/>
          <w:szCs w:val="20"/>
          <w:lang w:val="fr-FR" w:eastAsia="fr-FR"/>
        </w:rPr>
      </w:pPr>
      <w:r>
        <w:rPr>
          <w:rFonts w:eastAsia="Times New Roman" w:cs="Calibri"/>
          <w:b/>
          <w:sz w:val="20"/>
          <w:szCs w:val="20"/>
          <w:lang w:val="fr-FR" w:eastAsia="fr-FR"/>
        </w:rPr>
        <w:t>Si celle-ci est introduite hors délais, les frais ne seront pas remboursés et le déclarant en sera averti par courrier</w:t>
      </w:r>
      <w:r>
        <w:rPr>
          <w:rFonts w:eastAsia="Times New Roman" w:cs="Calibri"/>
          <w:sz w:val="20"/>
          <w:szCs w:val="20"/>
          <w:lang w:val="fr-FR" w:eastAsia="fr-FR"/>
        </w:rPr>
        <w:t>.</w:t>
      </w:r>
    </w:p>
    <w:p>
      <w:pPr>
        <w:spacing w:after="240" w:line="276" w:lineRule="auto"/>
        <w:ind w:left="0" w:firstLine="0"/>
        <w:rPr>
          <w:rFonts w:eastAsia="Times New Roman" w:cs="Calibri"/>
          <w:sz w:val="20"/>
          <w:szCs w:val="20"/>
          <w:lang w:val="fr-FR" w:eastAsia="fr-FR"/>
        </w:rPr>
      </w:pPr>
      <w:r>
        <w:rPr>
          <w:rFonts w:eastAsia="Times New Roman" w:cs="Calibri"/>
          <w:sz w:val="20"/>
          <w:szCs w:val="20"/>
          <w:lang w:val="fr-FR" w:eastAsia="fr-FR"/>
        </w:rPr>
        <w:t xml:space="preserve">Les dossiers COMPLETS doivent être </w:t>
      </w:r>
      <w:r>
        <w:rPr>
          <w:rFonts w:eastAsia="Times New Roman" w:cs="Calibri"/>
          <w:b/>
          <w:sz w:val="20"/>
          <w:szCs w:val="20"/>
          <w:u w:val="single"/>
          <w:lang w:val="fr-FR" w:eastAsia="fr-FR"/>
        </w:rPr>
        <w:t>envoyés à l’adresse suivante</w:t>
      </w:r>
      <w:r>
        <w:rPr>
          <w:rFonts w:eastAsia="Times New Roman" w:cs="Calibri"/>
          <w:sz w:val="20"/>
          <w:szCs w:val="20"/>
          <w:lang w:val="fr-FR" w:eastAsia="fr-FR"/>
        </w:rPr>
        <w:t> :</w:t>
      </w:r>
    </w:p>
    <w:p>
      <w:pPr>
        <w:spacing w:after="0" w:line="276" w:lineRule="auto"/>
        <w:ind w:left="0" w:firstLine="0"/>
        <w:jc w:val="center"/>
        <w:rPr>
          <w:rFonts w:eastAsia="Times New Roman" w:cs="Calibri"/>
          <w:sz w:val="20"/>
          <w:szCs w:val="20"/>
          <w:lang w:val="fr-FR" w:eastAsia="fr-FR"/>
        </w:rPr>
      </w:pPr>
      <w:r>
        <w:rPr>
          <w:rFonts w:eastAsia="Times New Roman" w:cs="Calibri"/>
          <w:sz w:val="20"/>
          <w:szCs w:val="20"/>
          <w:lang w:val="fr-FR" w:eastAsia="fr-FR"/>
        </w:rPr>
        <w:t>Fédération Wallonie-Bruxelles</w:t>
      </w:r>
    </w:p>
    <w:p>
      <w:pPr>
        <w:spacing w:after="0" w:line="276" w:lineRule="auto"/>
        <w:ind w:left="0" w:firstLine="0"/>
        <w:jc w:val="center"/>
        <w:rPr>
          <w:rFonts w:eastAsia="Times New Roman" w:cs="Calibri"/>
          <w:sz w:val="20"/>
          <w:szCs w:val="20"/>
          <w:lang w:val="fr-FR" w:eastAsia="fr-FR"/>
        </w:rPr>
      </w:pPr>
      <w:r>
        <w:rPr>
          <w:rFonts w:eastAsia="Times New Roman" w:cs="Calibri"/>
          <w:sz w:val="20"/>
          <w:szCs w:val="20"/>
          <w:lang w:val="fr-FR" w:eastAsia="fr-FR"/>
        </w:rPr>
        <w:t>Direction générale de l’Enseignement obligatoire</w:t>
      </w:r>
    </w:p>
    <w:p>
      <w:pPr>
        <w:spacing w:after="0" w:line="276" w:lineRule="auto"/>
        <w:ind w:left="0" w:firstLine="0"/>
        <w:jc w:val="center"/>
        <w:rPr>
          <w:rFonts w:eastAsia="Times New Roman" w:cs="Calibri"/>
          <w:sz w:val="20"/>
          <w:szCs w:val="20"/>
          <w:lang w:val="fr-FR" w:eastAsia="fr-FR"/>
        </w:rPr>
      </w:pPr>
      <w:r>
        <w:rPr>
          <w:rFonts w:eastAsia="Times New Roman" w:cs="Calibri"/>
          <w:sz w:val="20"/>
          <w:szCs w:val="20"/>
          <w:lang w:val="fr-FR" w:eastAsia="fr-FR"/>
        </w:rPr>
        <w:t>Direction « Relations Ecoles-Monde du Travail »</w:t>
      </w:r>
    </w:p>
    <w:p>
      <w:pPr>
        <w:spacing w:after="0" w:line="276" w:lineRule="auto"/>
        <w:ind w:left="0" w:firstLine="0"/>
        <w:jc w:val="center"/>
        <w:rPr>
          <w:rFonts w:eastAsia="Times New Roman" w:cs="Calibri"/>
          <w:sz w:val="20"/>
          <w:szCs w:val="20"/>
          <w:lang w:val="fr-FR" w:eastAsia="fr-FR"/>
        </w:rPr>
      </w:pPr>
      <w:r>
        <w:rPr>
          <w:rFonts w:eastAsia="Times New Roman" w:cs="Calibri"/>
          <w:sz w:val="20"/>
          <w:szCs w:val="20"/>
          <w:lang w:val="fr-FR" w:eastAsia="fr-FR"/>
        </w:rPr>
        <w:t xml:space="preserve">A l’attention de Madame Mélanie </w:t>
      </w:r>
      <w:r>
        <w:rPr>
          <w:rFonts w:eastAsia="Times New Roman" w:cs="Calibri"/>
          <w:caps/>
          <w:sz w:val="20"/>
          <w:szCs w:val="20"/>
          <w:lang w:val="fr-FR" w:eastAsia="fr-FR"/>
        </w:rPr>
        <w:t>De Clerfayt</w:t>
      </w:r>
    </w:p>
    <w:p>
      <w:pPr>
        <w:spacing w:after="0" w:line="276" w:lineRule="auto"/>
        <w:ind w:left="0" w:firstLine="0"/>
        <w:jc w:val="center"/>
        <w:rPr>
          <w:rFonts w:eastAsia="Times New Roman" w:cs="Calibri"/>
          <w:sz w:val="20"/>
          <w:szCs w:val="20"/>
          <w:lang w:val="fr-FR" w:eastAsia="fr-FR"/>
        </w:rPr>
      </w:pPr>
      <w:r>
        <w:rPr>
          <w:rFonts w:eastAsia="Times New Roman" w:cs="Calibri"/>
          <w:sz w:val="20"/>
          <w:szCs w:val="20"/>
          <w:lang w:val="fr-FR" w:eastAsia="fr-FR"/>
        </w:rPr>
        <w:t>Bureau 1F130</w:t>
      </w:r>
    </w:p>
    <w:p>
      <w:pPr>
        <w:spacing w:after="240" w:line="276" w:lineRule="auto"/>
        <w:ind w:left="0" w:firstLine="0"/>
        <w:jc w:val="center"/>
        <w:rPr>
          <w:rFonts w:eastAsia="Times New Roman" w:cs="Calibri"/>
          <w:sz w:val="20"/>
          <w:szCs w:val="20"/>
          <w:lang w:val="fr-FR" w:eastAsia="fr-FR"/>
        </w:rPr>
      </w:pPr>
      <w:r>
        <w:rPr>
          <w:rFonts w:eastAsia="Times New Roman" w:cs="Calibri"/>
          <w:sz w:val="20"/>
          <w:szCs w:val="20"/>
          <w:lang w:val="fr-FR" w:eastAsia="fr-FR"/>
        </w:rPr>
        <w:t>Rue Adolphe Lavallée, 1 – 1080 Bruxelles</w:t>
      </w:r>
    </w:p>
    <w:p>
      <w:pPr>
        <w:spacing w:after="0"/>
        <w:ind w:left="0" w:firstLine="0"/>
        <w:jc w:val="left"/>
        <w:rPr>
          <w:rFonts w:eastAsia="Times New Roman" w:cs="Calibri"/>
          <w:b/>
          <w:sz w:val="32"/>
          <w:szCs w:val="32"/>
          <w:u w:val="single"/>
          <w:lang w:eastAsia="fr-FR"/>
        </w:rPr>
      </w:pPr>
      <w:r>
        <w:rPr>
          <w:rFonts w:eastAsia="Times New Roman" w:cs="Calibri"/>
          <w:b/>
          <w:sz w:val="32"/>
          <w:szCs w:val="32"/>
          <w:u w:val="single"/>
          <w:lang w:eastAsia="fr-FR"/>
        </w:rPr>
        <w:br w:type="page"/>
      </w:r>
    </w:p>
    <w:p>
      <w:pPr>
        <w:numPr>
          <w:ilvl w:val="0"/>
          <w:numId w:val="5"/>
        </w:numPr>
        <w:spacing w:before="240" w:after="240" w:line="276" w:lineRule="auto"/>
        <w:ind w:left="425" w:hanging="425"/>
        <w:jc w:val="left"/>
        <w:rPr>
          <w:rFonts w:eastAsia="Times New Roman" w:cs="Calibri"/>
          <w:b/>
          <w:sz w:val="32"/>
          <w:szCs w:val="32"/>
          <w:u w:val="single"/>
          <w:lang w:eastAsia="fr-FR"/>
        </w:rPr>
      </w:pPr>
      <w:r>
        <w:rPr>
          <w:rFonts w:eastAsia="Times New Roman" w:cs="Calibri"/>
          <w:b/>
          <w:sz w:val="32"/>
          <w:szCs w:val="32"/>
          <w:u w:val="single"/>
          <w:lang w:eastAsia="fr-FR"/>
        </w:rPr>
        <w:t>Conservation des pièces justificatives</w:t>
      </w:r>
    </w:p>
    <w:p>
      <w:pPr>
        <w:spacing w:line="276" w:lineRule="auto"/>
        <w:ind w:left="0" w:firstLine="0"/>
        <w:rPr>
          <w:rFonts w:eastAsia="Times New Roman" w:cs="Calibri"/>
          <w:sz w:val="20"/>
          <w:szCs w:val="20"/>
          <w:lang w:val="fr-FR" w:eastAsia="fr-FR"/>
        </w:rPr>
      </w:pPr>
      <w:r>
        <w:rPr>
          <w:rFonts w:eastAsia="Times New Roman" w:cs="Calibri"/>
          <w:sz w:val="20"/>
          <w:szCs w:val="20"/>
          <w:lang w:val="fr-FR" w:eastAsia="fr-FR"/>
        </w:rPr>
        <w:t xml:space="preserve">Il est à noter que les demandes de remboursement de frais de déplacement et d’hébergement sont conservées au sein de l’administration pour une durée de 10 ans. Les informations fournies par les demandeurs sont utilisées uniquement à des fins de remboursement et ne sont nullement utilisées à des fins commerciales. </w:t>
      </w:r>
    </w:p>
    <w:p>
      <w:pPr>
        <w:spacing w:line="360" w:lineRule="auto"/>
        <w:ind w:left="0" w:firstLine="0"/>
        <w:rPr>
          <w:rFonts w:eastAsia="Times New Roman" w:cs="Calibri"/>
          <w:sz w:val="20"/>
          <w:szCs w:val="20"/>
          <w:lang w:val="fr-FR" w:eastAsia="fr-FR"/>
        </w:rPr>
      </w:pPr>
    </w:p>
    <w:p>
      <w:bookmarkStart w:id="0" w:name="_GoBack"/>
      <w:bookmarkEnd w:id="0"/>
    </w:p>
    <w:sectPr>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4A36D3"/>
    <w:multiLevelType w:val="multilevel"/>
    <w:tmpl w:val="3B8E2AA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296830C2"/>
    <w:multiLevelType w:val="hybridMultilevel"/>
    <w:tmpl w:val="6BB81014"/>
    <w:lvl w:ilvl="0" w:tplc="D5CED3F6">
      <w:start w:val="1"/>
      <w:numFmt w:val="bullet"/>
      <w:lvlText w:val="-"/>
      <w:lvlJc w:val="left"/>
      <w:pPr>
        <w:tabs>
          <w:tab w:val="num" w:pos="1440"/>
        </w:tabs>
        <w:ind w:left="1440" w:hanging="360"/>
      </w:pPr>
      <w:rPr>
        <w:rFonts w:ascii="Tahoma" w:hAnsi="Tahoma" w:hint="default"/>
      </w:rPr>
    </w:lvl>
    <w:lvl w:ilvl="1" w:tplc="548850F6">
      <w:start w:val="3"/>
      <w:numFmt w:val="bullet"/>
      <w:lvlText w:val=""/>
      <w:lvlJc w:val="left"/>
      <w:pPr>
        <w:tabs>
          <w:tab w:val="num" w:pos="1440"/>
        </w:tabs>
        <w:ind w:left="1440" w:hanging="360"/>
      </w:pPr>
      <w:rPr>
        <w:rFonts w:ascii="Symbol" w:hAnsi="Symbol"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0A778ED"/>
    <w:multiLevelType w:val="hybridMultilevel"/>
    <w:tmpl w:val="2FA2B30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4DEE7B98"/>
    <w:multiLevelType w:val="hybridMultilevel"/>
    <w:tmpl w:val="78A25AF0"/>
    <w:lvl w:ilvl="0" w:tplc="040C0001">
      <w:start w:val="1"/>
      <w:numFmt w:val="bullet"/>
      <w:lvlText w:val=""/>
      <w:lvlJc w:val="left"/>
      <w:pPr>
        <w:tabs>
          <w:tab w:val="num" w:pos="720"/>
        </w:tabs>
        <w:ind w:left="720" w:hanging="360"/>
      </w:pPr>
      <w:rPr>
        <w:rFonts w:ascii="Symbol" w:hAnsi="Symbol" w:hint="default"/>
      </w:rPr>
    </w:lvl>
    <w:lvl w:ilvl="1" w:tplc="B8541AE8">
      <w:numFmt w:val="bullet"/>
      <w:lvlText w:val="-"/>
      <w:lvlJc w:val="left"/>
      <w:pPr>
        <w:tabs>
          <w:tab w:val="num" w:pos="1440"/>
        </w:tabs>
        <w:ind w:left="1440" w:hanging="360"/>
      </w:pPr>
      <w:rPr>
        <w:rFonts w:ascii="Tahoma" w:eastAsia="Times New Roman" w:hAnsi="Tahoma" w:cs="Tahoma"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2F37B2E"/>
    <w:multiLevelType w:val="multilevel"/>
    <w:tmpl w:val="C0B6913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844B2C40-4BD7-4F7F-B8A9-48B3111A6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fr-BE" w:eastAsia="fr-B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ind w:left="1134" w:hanging="1134"/>
      <w:jc w:val="both"/>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1674</Words>
  <Characters>9212</Characters>
  <Application>Microsoft Office Word</Application>
  <DocSecurity>0</DocSecurity>
  <Lines>76</Lines>
  <Paragraphs>21</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10865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CLERFAYT Mélanie</dc:creator>
  <cp:keywords/>
  <dc:description/>
  <cp:lastModifiedBy>DE CLERFAYT Mélanie</cp:lastModifiedBy>
  <cp:revision>1</cp:revision>
  <dcterms:created xsi:type="dcterms:W3CDTF">2020-09-09T06:30:00Z</dcterms:created>
  <dcterms:modified xsi:type="dcterms:W3CDTF">2020-09-09T06:30:00Z</dcterms:modified>
</cp:coreProperties>
</file>